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E4D00D" w14:textId="77777777"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5963106E" wp14:editId="487A4053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E0E66FA" w14:textId="77777777"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9916001" w14:textId="77777777"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14:paraId="24A0C08D" w14:textId="77777777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091D08BE" w14:textId="77777777"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39E51699" w14:textId="77777777" w:rsidR="002B3622" w:rsidRPr="00CB26AB" w:rsidRDefault="000F42A1" w:rsidP="00CC2966">
            <w:pPr>
              <w:pStyle w:val="NoSpacing"/>
              <w:rPr>
                <w:rFonts w:ascii="Arial" w:hAnsi="Arial" w:cs="Arial"/>
                <w:snapToGrid/>
              </w:rPr>
            </w:pPr>
            <w:r w:rsidRPr="000F42A1">
              <w:rPr>
                <w:rFonts w:ascii="Arial" w:hAnsi="Arial" w:cs="Arial"/>
                <w:snapToGrid/>
              </w:rPr>
              <w:t>The Role of Second Checker in the Preparation and Administration of Medications</w:t>
            </w:r>
          </w:p>
        </w:tc>
      </w:tr>
      <w:tr w:rsidR="002B3622" w:rsidRPr="00095549" w14:paraId="19311988" w14:textId="77777777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4607BA50" w14:textId="77777777"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318367C7" w14:textId="77777777"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14:paraId="40C545C1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0BAD40E3" w14:textId="77777777"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109F0D13" w14:textId="77777777" w:rsidR="00F33638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641BB7" w:rsidRPr="00095549" w14:paraId="03ABEFAA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6B11CB43" w14:textId="77777777"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24AFB47D" w14:textId="77777777"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14:paraId="0CDAFFF9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7615EE79" w14:textId="77777777"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26A8E1E" w14:textId="77777777"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14:paraId="394E9BEE" w14:textId="7777777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489ABC96" w14:textId="77777777"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14:paraId="7341AB1E" w14:textId="75DF9DCA" w:rsidR="002B3622" w:rsidRPr="005A7C27" w:rsidRDefault="00C9720B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</w:p>
        </w:tc>
      </w:tr>
      <w:tr w:rsidR="002B3622" w:rsidRPr="00095549" w14:paraId="64906002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17C0C105" w14:textId="77777777"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14:paraId="58B9A233" w14:textId="77777777"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14:paraId="1FEA5A1F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11C012A2" w14:textId="77777777"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14:paraId="10978588" w14:textId="77777777"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14:paraId="20D2992F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7C901513" w14:textId="77777777"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14:paraId="3E85747C" w14:textId="77777777"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14:paraId="471336EB" w14:textId="77777777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4A4B5546" w14:textId="77777777"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14:paraId="0D131755" w14:textId="77777777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472EC311" w14:textId="77777777"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7FE3A04" w14:textId="77777777"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14:paraId="1F04994D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0E79DD64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14:paraId="742F0491" w14:textId="77777777"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14:paraId="4ACF1434" w14:textId="77777777"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0546ED87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3072CFB4" w14:textId="77777777"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14:paraId="7F2EBC64" w14:textId="77777777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F96EC3B" w14:textId="77777777"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14:paraId="1BF163FC" w14:textId="77777777"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14:paraId="16957824" w14:textId="77777777" w:rsidR="002B3622" w:rsidRPr="00A91E79" w:rsidRDefault="00615D93" w:rsidP="00D16808">
            <w:pPr>
              <w:spacing w:after="0" w:line="240" w:lineRule="auto"/>
              <w:rPr>
                <w:rFonts w:ascii="Arial" w:hAnsi="Arial" w:cs="Arial"/>
              </w:rPr>
            </w:pPr>
            <w:r w:rsidRPr="00615D93">
              <w:rPr>
                <w:rFonts w:ascii="Arial" w:hAnsi="Arial" w:cs="Arial"/>
              </w:rPr>
              <w:t>This unit is for those who support staff in the preparation and administration of medications deemed to require a second person checker in line with local policy.</w:t>
            </w:r>
          </w:p>
        </w:tc>
      </w:tr>
    </w:tbl>
    <w:p w14:paraId="3EFE34D3" w14:textId="77777777" w:rsidR="002B3622" w:rsidRDefault="002B3622" w:rsidP="002B3622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14:paraId="393D5D17" w14:textId="50E0B126" w:rsidR="00297203" w:rsidRDefault="00297203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14:paraId="22DEFBB0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02291E6A" w14:textId="77777777"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7E8080ED" w14:textId="77777777"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14:paraId="18CAD81D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5F6A5598" w14:textId="77777777"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0D628D13" w14:textId="77777777"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14:paraId="4FE2FBF7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38D18B94" w14:textId="77777777" w:rsidR="00615D93" w:rsidRPr="00615D93" w:rsidRDefault="00615D93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7E4B6C">
              <w:rPr>
                <w:rFonts w:ascii="Arial" w:hAnsi="Arial" w:cs="Arial"/>
                <w:color w:val="000000"/>
                <w:sz w:val="24"/>
                <w:szCs w:val="24"/>
              </w:rPr>
              <w:t>Understand the categories of medications that require a second checker.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59E48BB3" w14:textId="77777777" w:rsidR="0029720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Summarise the statutory legislation and local and national guidelines relevant to the requirement of a second checker for the preparation and administration of medications.</w:t>
            </w:r>
          </w:p>
          <w:p w14:paraId="2FD03130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Identify which categories of controlled medications and other medications require a second checker.</w:t>
            </w:r>
          </w:p>
          <w:p w14:paraId="60FBCC23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Describe the storage and recording requirements for the different categories of controlled drugs.</w:t>
            </w:r>
          </w:p>
          <w:p w14:paraId="36D3426B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Describe the stock control measures in own area.</w:t>
            </w:r>
          </w:p>
          <w:p w14:paraId="61A7C555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Describe the procedure for the administration of a controlled drug that requires a second checker.</w:t>
            </w:r>
          </w:p>
          <w:p w14:paraId="7C4A2C23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Explain the actions to be taken in the event of an error or inconsistency found in the controlled drugs records.</w:t>
            </w:r>
          </w:p>
          <w:p w14:paraId="448C27E3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Describe the actions to be taken if medication has expired, is found to be damaged, or is dropped or damaged during the count.</w:t>
            </w:r>
          </w:p>
        </w:tc>
      </w:tr>
      <w:tr w:rsidR="00297203" w14:paraId="3482B92D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51E91E07" w14:textId="77777777" w:rsidR="00297203" w:rsidRPr="00615D93" w:rsidRDefault="00615D93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7E4B6C">
              <w:rPr>
                <w:rFonts w:ascii="Arial" w:hAnsi="Arial" w:cs="Arial"/>
                <w:color w:val="000000"/>
                <w:sz w:val="24"/>
                <w:szCs w:val="24"/>
              </w:rPr>
              <w:lastRenderedPageBreak/>
              <w:t>Be able to support the administration of medication that requires a 2nd checker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7731D093" w14:textId="77777777" w:rsidR="00A91E79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Demonstrate standard precautions for infection prevention and control.</w:t>
            </w:r>
          </w:p>
          <w:p w14:paraId="4D1B9608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Check the medication balances in the drug register.</w:t>
            </w:r>
          </w:p>
          <w:p w14:paraId="365789D9" w14:textId="013E6688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 xml:space="preserve">Check the medication corresponds with the prescription / </w:t>
            </w:r>
            <w:r w:rsidR="007E4B6C" w:rsidRPr="007E4B6C">
              <w:rPr>
                <w:color w:val="000000"/>
                <w:sz w:val="24"/>
                <w:szCs w:val="24"/>
              </w:rPr>
              <w:t>medication administration record (</w:t>
            </w:r>
            <w:r w:rsidRPr="007E4B6C">
              <w:rPr>
                <w:color w:val="000000"/>
                <w:sz w:val="24"/>
                <w:szCs w:val="24"/>
              </w:rPr>
              <w:t>MAR</w:t>
            </w:r>
            <w:r w:rsidR="007E4B6C" w:rsidRPr="007E4B6C">
              <w:rPr>
                <w:color w:val="000000"/>
                <w:sz w:val="24"/>
                <w:szCs w:val="24"/>
              </w:rPr>
              <w:t>)</w:t>
            </w:r>
            <w:r w:rsidRPr="007E4B6C">
              <w:rPr>
                <w:color w:val="000000"/>
                <w:sz w:val="24"/>
                <w:szCs w:val="24"/>
              </w:rPr>
              <w:t>.</w:t>
            </w:r>
          </w:p>
          <w:p w14:paraId="5750149C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Select, check and prepare the medication and route according to the medication administration record, in accordance with local policies and procedures.</w:t>
            </w:r>
          </w:p>
          <w:p w14:paraId="36338927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Confirm that the individual’s consent has been obtained in line with the personalised care plan.</w:t>
            </w:r>
          </w:p>
          <w:p w14:paraId="722166E5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Confirm the individual’s identity.</w:t>
            </w:r>
          </w:p>
          <w:p w14:paraId="06755535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Confirm the appropriate timing of the medication.</w:t>
            </w:r>
          </w:p>
          <w:p w14:paraId="5E528906" w14:textId="77777777" w:rsidR="00615D93" w:rsidRPr="007E4B6C" w:rsidRDefault="00615D93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Undertake any required physiological measurement checks</w:t>
            </w:r>
            <w:r w:rsidR="00CE0BDE" w:rsidRPr="007E4B6C">
              <w:rPr>
                <w:color w:val="000000"/>
                <w:sz w:val="24"/>
                <w:szCs w:val="24"/>
              </w:rPr>
              <w:t>,</w:t>
            </w:r>
            <w:r w:rsidRPr="007E4B6C">
              <w:rPr>
                <w:color w:val="000000"/>
                <w:sz w:val="24"/>
                <w:szCs w:val="24"/>
              </w:rPr>
              <w:t xml:space="preserve"> in accordance with </w:t>
            </w:r>
            <w:r w:rsidR="00CE0BDE" w:rsidRPr="007E4B6C">
              <w:rPr>
                <w:color w:val="000000"/>
                <w:sz w:val="24"/>
                <w:szCs w:val="24"/>
              </w:rPr>
              <w:t xml:space="preserve">the </w:t>
            </w:r>
            <w:r w:rsidRPr="007E4B6C">
              <w:rPr>
                <w:color w:val="000000"/>
                <w:sz w:val="24"/>
                <w:szCs w:val="24"/>
              </w:rPr>
              <w:t>personalised care plan</w:t>
            </w:r>
            <w:r w:rsidR="00CE0BDE" w:rsidRPr="007E4B6C">
              <w:rPr>
                <w:color w:val="000000"/>
                <w:sz w:val="24"/>
                <w:szCs w:val="24"/>
              </w:rPr>
              <w:t>.</w:t>
            </w:r>
          </w:p>
          <w:p w14:paraId="1F5FA2EB" w14:textId="77777777" w:rsidR="00CE0BDE" w:rsidRPr="007E4B6C" w:rsidRDefault="00CE0BDE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Witness the administration of the medication.</w:t>
            </w:r>
          </w:p>
          <w:p w14:paraId="32F9CEE3" w14:textId="77777777" w:rsidR="00CE0BDE" w:rsidRPr="007E4B6C" w:rsidRDefault="00CE0BDE" w:rsidP="007E4B6C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7E4B6C">
              <w:rPr>
                <w:color w:val="000000"/>
                <w:sz w:val="24"/>
                <w:szCs w:val="24"/>
              </w:rPr>
              <w:t>Record and report as second checker witness, the administration of the medication, in accordance with local policies and procedures.</w:t>
            </w:r>
          </w:p>
        </w:tc>
      </w:tr>
    </w:tbl>
    <w:p w14:paraId="1606BD9B" w14:textId="77777777"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14:paraId="14420E4E" w14:textId="77777777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1BA49703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14:paraId="33C12623" w14:textId="77777777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14:paraId="452B935D" w14:textId="77777777"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14:paraId="3AFE403E" w14:textId="77777777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13E0CDE8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3247F1CF" w14:textId="77777777" w:rsidR="002E71B0" w:rsidRPr="00CE0BDE" w:rsidRDefault="00CE0BDE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CE0BDE">
              <w:rPr>
                <w:rFonts w:ascii="Arial" w:hAnsi="Arial" w:cs="Arial"/>
              </w:rPr>
              <w:t>The practical aspects of this unit must be completed within a controlled workplace environment.</w:t>
            </w:r>
          </w:p>
          <w:p w14:paraId="0D145257" w14:textId="77777777" w:rsidR="00CE0BDE" w:rsidRPr="00CE0BDE" w:rsidRDefault="00CE0BDE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0BDE">
              <w:rPr>
                <w:rFonts w:ascii="Arial" w:hAnsi="Arial" w:cs="Arial"/>
              </w:rPr>
              <w:t>The calculation test used must be as approved by the learner’s employing organisation</w:t>
            </w:r>
            <w:r w:rsidRPr="00CE0BD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FA799A9" w14:textId="77777777" w:rsidR="00CE0BDE" w:rsidRDefault="00CE0BDE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</w:rPr>
            </w:pPr>
            <w:r w:rsidRPr="00CE0BDE">
              <w:rPr>
                <w:rFonts w:ascii="Arial" w:hAnsi="Arial" w:cs="Arial"/>
              </w:rPr>
              <w:t>Assessment criteria in learning outcome 2 must be achieved on at least two occasions.</w:t>
            </w:r>
          </w:p>
          <w:p w14:paraId="3BBEE23B" w14:textId="77777777" w:rsidR="00CE0BDE" w:rsidRPr="00CE0BDE" w:rsidRDefault="00CE0BDE" w:rsidP="00CE0BDE">
            <w:pPr>
              <w:pStyle w:val="ListParagraph"/>
              <w:spacing w:after="0" w:line="240" w:lineRule="auto"/>
              <w:rPr>
                <w:rFonts w:ascii="Arial" w:hAnsi="Arial" w:cs="Arial"/>
              </w:rPr>
            </w:pPr>
          </w:p>
          <w:p w14:paraId="24F9B240" w14:textId="77777777" w:rsidR="00CC2966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CE0BDE">
              <w:rPr>
                <w:rFonts w:ascii="Arial" w:hAnsi="Arial" w:cs="Arial"/>
              </w:rPr>
              <w:t>AC2.4 To include any required calculations and preparation of the medication</w:t>
            </w:r>
          </w:p>
          <w:p w14:paraId="1A37F94D" w14:textId="77777777" w:rsidR="00CE0BDE" w:rsidRPr="00A91E79" w:rsidRDefault="00CE0BDE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14:paraId="7063AD5A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14:paraId="041301CE" w14:textId="77777777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46F36FC0" w14:textId="77777777"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lastRenderedPageBreak/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838E246" w14:textId="77777777"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5C0A89B6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94D783C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14:paraId="6CAEC858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1B51E4E2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14:paraId="2FC67CCE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48CC30" w14:textId="77777777"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CDF66C" w14:textId="77777777" w:rsidR="00B026D3" w:rsidRDefault="00B026D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77374C9" w14:textId="77777777"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4D11F386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03541E10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14:paraId="469C5082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44B83FDC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14:paraId="6B76C624" w14:textId="77777777"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unit must</w:t>
            </w:r>
            <w:r w:rsidRPr="00CE0BDE">
              <w:rPr>
                <w:rFonts w:ascii="Arial" w:hAnsi="Arial" w:cs="Arial"/>
              </w:rPr>
              <w:t xml:space="preserve"> only be assessed by a registered practitioner </w:t>
            </w:r>
            <w:r>
              <w:rPr>
                <w:rFonts w:ascii="Arial" w:hAnsi="Arial" w:cs="Arial"/>
              </w:rPr>
              <w:t xml:space="preserve">who </w:t>
            </w:r>
            <w:r w:rsidRPr="00CE0BDE">
              <w:rPr>
                <w:rFonts w:ascii="Arial" w:hAnsi="Arial" w:cs="Arial"/>
              </w:rPr>
              <w:t>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14:paraId="75C967C3" w14:textId="77777777"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14:paraId="041C7D27" w14:textId="77777777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4A9E8A31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3F285870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09D583FA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5F34C5A4" w14:textId="77777777"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14:paraId="068F0AC9" w14:textId="77777777"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14:paraId="389D6B34" w14:textId="77777777"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0A268DD9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14:paraId="7783E15D" w14:textId="77777777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53F9E0F0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343731A1" w14:textId="77777777" w:rsidR="009A5805" w:rsidRPr="00A24DD6" w:rsidRDefault="00CE0BDE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4477AA2E" w14:textId="77777777" w:rsidR="009A5805" w:rsidRPr="00A24DD6" w:rsidRDefault="00CE0BDE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3DC8857F" w14:textId="77777777" w:rsidR="009A5805" w:rsidRPr="00A24DD6" w:rsidRDefault="00CE0BDE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0B62A5C" w14:textId="77777777" w:rsidR="009A5805" w:rsidRPr="00A24DD6" w:rsidRDefault="00CE0BDE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9A5805" w:rsidRPr="00095549" w14:paraId="0731884F" w14:textId="77777777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196993BD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02558352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GLH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11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259B831C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9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A0183FE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20</w:t>
            </w:r>
          </w:p>
        </w:tc>
      </w:tr>
      <w:tr w:rsidR="00030CCC" w:rsidRPr="00095549" w14:paraId="512225CC" w14:textId="77777777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1246FACB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48100B26" w14:textId="77777777"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A887CA2" w14:textId="77777777" w:rsidR="00030CCC" w:rsidRPr="00095549" w:rsidRDefault="00CE0BDE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14:paraId="42089C41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2610DFDF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706942E7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11389068" w14:textId="77777777" w:rsidR="00030CCC" w:rsidRPr="00095549" w:rsidRDefault="00CE0BDE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  <w:tr w:rsidR="00030CCC" w:rsidRPr="00095549" w14:paraId="0164A258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5F5F4579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64F92752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45665200" w14:textId="77777777" w:rsidR="00030CCC" w:rsidRPr="00095549" w:rsidRDefault="00CE0BDE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14:paraId="0CB4C35E" w14:textId="77777777"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59632E3F" w14:textId="77777777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0DB7A5E0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14:paraId="339BCCBE" w14:textId="77777777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14:paraId="4CF1FAFE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A36CB2B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31D3C37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7B0A68CA" w14:textId="77777777"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D7F9F2" w14:textId="77777777"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14:paraId="371905EB" w14:textId="77777777"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14:paraId="1480E221" w14:textId="77777777"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F6FC04A" w14:textId="77777777"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BC491A" w14:textId="77777777"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14:paraId="184D6328" w14:textId="77777777"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CC76AF" w14:textId="77777777"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14:paraId="30AA0B7C" w14:textId="77777777"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880728"/>
    <w:multiLevelType w:val="hybridMultilevel"/>
    <w:tmpl w:val="49326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6" w15:restartNumberingAfterBreak="0">
    <w:nsid w:val="58BF6745"/>
    <w:multiLevelType w:val="multilevel"/>
    <w:tmpl w:val="997CC5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num w:numId="1">
    <w:abstractNumId w:val="6"/>
  </w:num>
  <w:num w:numId="2">
    <w:abstractNumId w:val="4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399F"/>
    <w:rsid w:val="001C6127"/>
    <w:rsid w:val="001D3FD6"/>
    <w:rsid w:val="001E3F36"/>
    <w:rsid w:val="001F23C5"/>
    <w:rsid w:val="00201EBA"/>
    <w:rsid w:val="00207070"/>
    <w:rsid w:val="00221F86"/>
    <w:rsid w:val="002401D9"/>
    <w:rsid w:val="00242641"/>
    <w:rsid w:val="002429EC"/>
    <w:rsid w:val="00251568"/>
    <w:rsid w:val="00252173"/>
    <w:rsid w:val="00255F14"/>
    <w:rsid w:val="0025793F"/>
    <w:rsid w:val="002728F0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44B7"/>
    <w:rsid w:val="003766C3"/>
    <w:rsid w:val="003808F1"/>
    <w:rsid w:val="0038494E"/>
    <w:rsid w:val="00390167"/>
    <w:rsid w:val="00397847"/>
    <w:rsid w:val="003A70E8"/>
    <w:rsid w:val="003B4269"/>
    <w:rsid w:val="003D3DF2"/>
    <w:rsid w:val="003D6987"/>
    <w:rsid w:val="003E7220"/>
    <w:rsid w:val="003F4215"/>
    <w:rsid w:val="00403EE3"/>
    <w:rsid w:val="00406EA7"/>
    <w:rsid w:val="004148DC"/>
    <w:rsid w:val="0041550D"/>
    <w:rsid w:val="00427989"/>
    <w:rsid w:val="00446536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703A5E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C675A"/>
    <w:rsid w:val="007C7DBB"/>
    <w:rsid w:val="007D2B92"/>
    <w:rsid w:val="007E4B6C"/>
    <w:rsid w:val="007F3101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2050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70F1C"/>
    <w:rsid w:val="00B72A76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9720B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097"/>
    <o:shapelayout v:ext="edit">
      <o:idmap v:ext="edit" data="1"/>
    </o:shapelayout>
  </w:shapeDefaults>
  <w:decimalSymbol w:val="."/>
  <w:listSeparator w:val=","/>
  <w14:docId w14:val="5D2B2652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F827D5-7954-4575-BFEE-D0F85841E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675</Words>
  <Characters>3851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4517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6</cp:revision>
  <cp:lastPrinted>2015-05-19T11:52:00Z</cp:lastPrinted>
  <dcterms:created xsi:type="dcterms:W3CDTF">2021-05-11T11:34:00Z</dcterms:created>
  <dcterms:modified xsi:type="dcterms:W3CDTF">2021-05-26T07:29:00Z</dcterms:modified>
</cp:coreProperties>
</file>