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9BB9950" w14:textId="0954C8F1" w:rsidR="00040E9B" w:rsidRDefault="00040E9B" w:rsidP="00040E9B">
      <w:pPr>
        <w:spacing w:after="240"/>
        <w:rPr>
          <w:i/>
          <w:iCs/>
          <w:sz w:val="32"/>
          <w:szCs w:val="32"/>
        </w:rPr>
      </w:pPr>
      <w:bookmarkStart w:id="0" w:name="_Hlk94094889"/>
      <w:r w:rsidRPr="00952BBE">
        <w:rPr>
          <w:i/>
          <w:iCs/>
          <w:sz w:val="32"/>
          <w:szCs w:val="32"/>
        </w:rPr>
        <w:t xml:space="preserve">This document has been published as part of the consultation period </w:t>
      </w:r>
      <w:r>
        <w:rPr>
          <w:i/>
          <w:iCs/>
          <w:sz w:val="32"/>
          <w:szCs w:val="32"/>
        </w:rPr>
        <w:t>(</w:t>
      </w:r>
      <w:r w:rsidRPr="00952BBE">
        <w:rPr>
          <w:i/>
          <w:iCs/>
          <w:sz w:val="32"/>
          <w:szCs w:val="32"/>
        </w:rPr>
        <w:t>February 2022 to March 2022</w:t>
      </w:r>
      <w:r>
        <w:rPr>
          <w:i/>
          <w:iCs/>
          <w:sz w:val="32"/>
          <w:szCs w:val="32"/>
        </w:rPr>
        <w:t>)</w:t>
      </w:r>
      <w:r w:rsidRPr="00952BBE">
        <w:rPr>
          <w:i/>
          <w:iCs/>
          <w:sz w:val="32"/>
          <w:szCs w:val="32"/>
        </w:rPr>
        <w:t xml:space="preserve"> supporting the development of the HEIW and Social Care Wales Strategic Mental Health Workforce Plan 2022. </w:t>
      </w:r>
    </w:p>
    <w:p w14:paraId="78C33683" w14:textId="2548733B" w:rsidR="00040E9B" w:rsidRDefault="00040E9B" w:rsidP="00040E9B">
      <w:pPr>
        <w:spacing w:after="240"/>
        <w:rPr>
          <w:i/>
          <w:iCs/>
          <w:sz w:val="32"/>
          <w:szCs w:val="32"/>
        </w:rPr>
      </w:pPr>
    </w:p>
    <w:p w14:paraId="7DBF451F" w14:textId="77777777" w:rsidR="006320AA" w:rsidRDefault="006320AA" w:rsidP="006320AA">
      <w:pPr>
        <w:rPr>
          <w:i/>
          <w:iCs/>
          <w:sz w:val="32"/>
          <w:szCs w:val="32"/>
        </w:rPr>
      </w:pPr>
      <w:proofErr w:type="spellStart"/>
      <w:r>
        <w:rPr>
          <w:i/>
          <w:iCs/>
          <w:sz w:val="32"/>
          <w:szCs w:val="32"/>
        </w:rPr>
        <w:t>Cyhoeddwyd</w:t>
      </w:r>
      <w:proofErr w:type="spellEnd"/>
      <w:r>
        <w:rPr>
          <w:i/>
          <w:iCs/>
          <w:sz w:val="32"/>
          <w:szCs w:val="32"/>
        </w:rPr>
        <w:t xml:space="preserve"> y </w:t>
      </w:r>
      <w:proofErr w:type="spellStart"/>
      <w:r>
        <w:rPr>
          <w:i/>
          <w:iCs/>
          <w:sz w:val="32"/>
          <w:szCs w:val="32"/>
        </w:rPr>
        <w:t>ddogfen</w:t>
      </w:r>
      <w:proofErr w:type="spellEnd"/>
      <w:r>
        <w:rPr>
          <w:i/>
          <w:iCs/>
          <w:sz w:val="32"/>
          <w:szCs w:val="32"/>
        </w:rPr>
        <w:t xml:space="preserve"> hon </w:t>
      </w:r>
      <w:proofErr w:type="spellStart"/>
      <w:r>
        <w:rPr>
          <w:i/>
          <w:iCs/>
          <w:sz w:val="32"/>
          <w:szCs w:val="32"/>
        </w:rPr>
        <w:t>fel</w:t>
      </w:r>
      <w:proofErr w:type="spellEnd"/>
      <w:r>
        <w:rPr>
          <w:i/>
          <w:iCs/>
          <w:sz w:val="32"/>
          <w:szCs w:val="32"/>
        </w:rPr>
        <w:t xml:space="preserve"> </w:t>
      </w:r>
      <w:proofErr w:type="spellStart"/>
      <w:r>
        <w:rPr>
          <w:i/>
          <w:iCs/>
          <w:sz w:val="32"/>
          <w:szCs w:val="32"/>
        </w:rPr>
        <w:t>rhan</w:t>
      </w:r>
      <w:proofErr w:type="spellEnd"/>
      <w:r>
        <w:rPr>
          <w:i/>
          <w:iCs/>
          <w:sz w:val="32"/>
          <w:szCs w:val="32"/>
        </w:rPr>
        <w:t xml:space="preserve"> </w:t>
      </w:r>
      <w:proofErr w:type="spellStart"/>
      <w:r>
        <w:rPr>
          <w:i/>
          <w:iCs/>
          <w:sz w:val="32"/>
          <w:szCs w:val="32"/>
        </w:rPr>
        <w:t>o'r</w:t>
      </w:r>
      <w:proofErr w:type="spellEnd"/>
      <w:r>
        <w:rPr>
          <w:i/>
          <w:iCs/>
          <w:sz w:val="32"/>
          <w:szCs w:val="32"/>
        </w:rPr>
        <w:t xml:space="preserve"> </w:t>
      </w:r>
      <w:proofErr w:type="spellStart"/>
      <w:r>
        <w:rPr>
          <w:i/>
          <w:iCs/>
          <w:sz w:val="32"/>
          <w:szCs w:val="32"/>
        </w:rPr>
        <w:t>cyfnod</w:t>
      </w:r>
      <w:proofErr w:type="spellEnd"/>
      <w:r>
        <w:rPr>
          <w:i/>
          <w:iCs/>
          <w:sz w:val="32"/>
          <w:szCs w:val="32"/>
        </w:rPr>
        <w:t xml:space="preserve"> </w:t>
      </w:r>
      <w:proofErr w:type="spellStart"/>
      <w:r>
        <w:rPr>
          <w:i/>
          <w:iCs/>
          <w:sz w:val="32"/>
          <w:szCs w:val="32"/>
        </w:rPr>
        <w:t>ymgynghori</w:t>
      </w:r>
      <w:proofErr w:type="spellEnd"/>
      <w:r>
        <w:rPr>
          <w:i/>
          <w:iCs/>
          <w:sz w:val="32"/>
          <w:szCs w:val="32"/>
        </w:rPr>
        <w:t xml:space="preserve"> </w:t>
      </w:r>
      <w:proofErr w:type="spellStart"/>
      <w:r>
        <w:rPr>
          <w:i/>
          <w:iCs/>
          <w:sz w:val="32"/>
          <w:szCs w:val="32"/>
        </w:rPr>
        <w:t>Chwefror</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Fawrth</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gefnogi</w:t>
      </w:r>
      <w:proofErr w:type="spellEnd"/>
      <w:r>
        <w:rPr>
          <w:i/>
          <w:iCs/>
          <w:sz w:val="32"/>
          <w:szCs w:val="32"/>
        </w:rPr>
        <w:t xml:space="preserve"> </w:t>
      </w:r>
      <w:proofErr w:type="spellStart"/>
      <w:r>
        <w:rPr>
          <w:i/>
          <w:iCs/>
          <w:sz w:val="32"/>
          <w:szCs w:val="32"/>
        </w:rPr>
        <w:t>datblygiad</w:t>
      </w:r>
      <w:proofErr w:type="spellEnd"/>
      <w:r>
        <w:rPr>
          <w:i/>
          <w:iCs/>
          <w:sz w:val="32"/>
          <w:szCs w:val="32"/>
        </w:rPr>
        <w:t xml:space="preserve"> </w:t>
      </w:r>
      <w:proofErr w:type="spellStart"/>
      <w:r>
        <w:rPr>
          <w:i/>
          <w:iCs/>
          <w:sz w:val="32"/>
          <w:szCs w:val="32"/>
        </w:rPr>
        <w:t>Cynllun</w:t>
      </w:r>
      <w:proofErr w:type="spellEnd"/>
      <w:r>
        <w:rPr>
          <w:i/>
          <w:iCs/>
          <w:sz w:val="32"/>
          <w:szCs w:val="32"/>
        </w:rPr>
        <w:t xml:space="preserve"> </w:t>
      </w:r>
      <w:proofErr w:type="spellStart"/>
      <w:r>
        <w:rPr>
          <w:i/>
          <w:iCs/>
          <w:sz w:val="32"/>
          <w:szCs w:val="32"/>
        </w:rPr>
        <w:t>Gweithlu</w:t>
      </w:r>
      <w:proofErr w:type="spellEnd"/>
      <w:r>
        <w:rPr>
          <w:i/>
          <w:iCs/>
          <w:sz w:val="32"/>
          <w:szCs w:val="32"/>
        </w:rPr>
        <w:t xml:space="preserve"> Iechyd </w:t>
      </w:r>
      <w:proofErr w:type="spellStart"/>
      <w:r>
        <w:rPr>
          <w:i/>
          <w:iCs/>
          <w:sz w:val="32"/>
          <w:szCs w:val="32"/>
        </w:rPr>
        <w:t>Meddwl</w:t>
      </w:r>
      <w:proofErr w:type="spellEnd"/>
      <w:r>
        <w:rPr>
          <w:i/>
          <w:iCs/>
          <w:sz w:val="32"/>
          <w:szCs w:val="32"/>
        </w:rPr>
        <w:t xml:space="preserve"> </w:t>
      </w:r>
      <w:proofErr w:type="spellStart"/>
      <w:r>
        <w:rPr>
          <w:i/>
          <w:iCs/>
          <w:sz w:val="32"/>
          <w:szCs w:val="32"/>
        </w:rPr>
        <w:t>Strategol</w:t>
      </w:r>
      <w:proofErr w:type="spellEnd"/>
      <w:r>
        <w:rPr>
          <w:i/>
          <w:iCs/>
          <w:sz w:val="32"/>
          <w:szCs w:val="32"/>
        </w:rPr>
        <w:t xml:space="preserve"> </w:t>
      </w:r>
      <w:proofErr w:type="spellStart"/>
      <w:r>
        <w:rPr>
          <w:i/>
          <w:iCs/>
          <w:sz w:val="32"/>
          <w:szCs w:val="32"/>
        </w:rPr>
        <w:t>AaGIC</w:t>
      </w:r>
      <w:proofErr w:type="spellEnd"/>
      <w:r>
        <w:rPr>
          <w:i/>
          <w:iCs/>
          <w:sz w:val="32"/>
          <w:szCs w:val="32"/>
        </w:rPr>
        <w:t xml:space="preserve"> a </w:t>
      </w:r>
      <w:proofErr w:type="spellStart"/>
      <w:r>
        <w:rPr>
          <w:i/>
          <w:iCs/>
          <w:sz w:val="32"/>
          <w:szCs w:val="32"/>
        </w:rPr>
        <w:t>Gofal</w:t>
      </w:r>
      <w:proofErr w:type="spellEnd"/>
      <w:r>
        <w:rPr>
          <w:i/>
          <w:iCs/>
          <w:sz w:val="32"/>
          <w:szCs w:val="32"/>
        </w:rPr>
        <w:t xml:space="preserve"> </w:t>
      </w:r>
      <w:proofErr w:type="spellStart"/>
      <w:r>
        <w:rPr>
          <w:i/>
          <w:iCs/>
          <w:sz w:val="32"/>
          <w:szCs w:val="32"/>
        </w:rPr>
        <w:t>Cymdeithasol</w:t>
      </w:r>
      <w:proofErr w:type="spellEnd"/>
      <w:r>
        <w:rPr>
          <w:i/>
          <w:iCs/>
          <w:sz w:val="32"/>
          <w:szCs w:val="32"/>
        </w:rPr>
        <w:t xml:space="preserve"> Cymru 2022.</w:t>
      </w:r>
    </w:p>
    <w:p w14:paraId="677961CB" w14:textId="4DC74823" w:rsidR="00040E9B" w:rsidRDefault="00040E9B" w:rsidP="00040E9B">
      <w:pPr>
        <w:spacing w:after="240"/>
        <w:rPr>
          <w:i/>
          <w:iCs/>
          <w:sz w:val="32"/>
          <w:szCs w:val="32"/>
        </w:rPr>
      </w:pPr>
    </w:p>
    <w:p w14:paraId="71274725" w14:textId="35ABBFF6" w:rsidR="00040E9B" w:rsidRPr="00040E9B" w:rsidRDefault="00040E9B" w:rsidP="00040E9B">
      <w:pPr>
        <w:spacing w:after="240"/>
        <w:rPr>
          <w:b/>
          <w:bCs/>
          <w:i/>
          <w:iCs/>
          <w:sz w:val="52"/>
          <w:szCs w:val="52"/>
        </w:rPr>
      </w:pPr>
    </w:p>
    <w:p w14:paraId="18F000E2" w14:textId="4FEFD901" w:rsidR="00040E9B" w:rsidRDefault="00040E9B" w:rsidP="00040E9B">
      <w:pPr>
        <w:spacing w:after="240"/>
        <w:rPr>
          <w:b/>
          <w:bCs/>
          <w:sz w:val="52"/>
          <w:szCs w:val="52"/>
        </w:rPr>
      </w:pPr>
      <w:proofErr w:type="spellStart"/>
      <w:r w:rsidRPr="00040E9B">
        <w:rPr>
          <w:b/>
          <w:bCs/>
          <w:sz w:val="52"/>
          <w:szCs w:val="52"/>
        </w:rPr>
        <w:t>RCPsych</w:t>
      </w:r>
      <w:proofErr w:type="spellEnd"/>
      <w:r w:rsidRPr="00040E9B">
        <w:rPr>
          <w:b/>
          <w:bCs/>
          <w:sz w:val="52"/>
          <w:szCs w:val="52"/>
        </w:rPr>
        <w:t xml:space="preserve"> Wales Mental Health Workforce Report /</w:t>
      </w:r>
      <w:r>
        <w:rPr>
          <w:b/>
          <w:bCs/>
          <w:sz w:val="52"/>
          <w:szCs w:val="52"/>
        </w:rPr>
        <w:t xml:space="preserve"> </w:t>
      </w:r>
      <w:proofErr w:type="spellStart"/>
      <w:r w:rsidRPr="00040E9B">
        <w:rPr>
          <w:b/>
          <w:bCs/>
          <w:sz w:val="52"/>
          <w:szCs w:val="52"/>
        </w:rPr>
        <w:t>Adroddiad</w:t>
      </w:r>
      <w:proofErr w:type="spellEnd"/>
      <w:r w:rsidRPr="00040E9B">
        <w:rPr>
          <w:b/>
          <w:bCs/>
          <w:sz w:val="52"/>
          <w:szCs w:val="52"/>
        </w:rPr>
        <w:t xml:space="preserve"> </w:t>
      </w:r>
      <w:proofErr w:type="spellStart"/>
      <w:r w:rsidRPr="00040E9B">
        <w:rPr>
          <w:b/>
          <w:bCs/>
          <w:sz w:val="52"/>
          <w:szCs w:val="52"/>
        </w:rPr>
        <w:t>Gweithlu</w:t>
      </w:r>
      <w:proofErr w:type="spellEnd"/>
      <w:r w:rsidRPr="00040E9B">
        <w:rPr>
          <w:b/>
          <w:bCs/>
          <w:sz w:val="52"/>
          <w:szCs w:val="52"/>
        </w:rPr>
        <w:t xml:space="preserve"> Iechyd </w:t>
      </w:r>
      <w:proofErr w:type="spellStart"/>
      <w:r w:rsidRPr="00040E9B">
        <w:rPr>
          <w:b/>
          <w:bCs/>
          <w:sz w:val="52"/>
          <w:szCs w:val="52"/>
        </w:rPr>
        <w:t>Meddwl</w:t>
      </w:r>
      <w:proofErr w:type="spellEnd"/>
      <w:r w:rsidRPr="00040E9B">
        <w:rPr>
          <w:b/>
          <w:bCs/>
          <w:sz w:val="52"/>
          <w:szCs w:val="52"/>
        </w:rPr>
        <w:t xml:space="preserve"> Cymru </w:t>
      </w:r>
      <w:proofErr w:type="spellStart"/>
      <w:r w:rsidRPr="00040E9B">
        <w:rPr>
          <w:b/>
          <w:bCs/>
          <w:sz w:val="52"/>
          <w:szCs w:val="52"/>
        </w:rPr>
        <w:t>RCPsych</w:t>
      </w:r>
      <w:proofErr w:type="spellEnd"/>
    </w:p>
    <w:p w14:paraId="7AA53F74" w14:textId="027607B1" w:rsidR="00040E9B" w:rsidRDefault="00040E9B" w:rsidP="00040E9B">
      <w:pPr>
        <w:spacing w:after="240"/>
        <w:rPr>
          <w:b/>
          <w:bCs/>
          <w:sz w:val="52"/>
          <w:szCs w:val="52"/>
        </w:rPr>
      </w:pPr>
    </w:p>
    <w:p w14:paraId="0511B4E5" w14:textId="4931AB30" w:rsidR="00040E9B" w:rsidRDefault="00040E9B" w:rsidP="00040E9B">
      <w:pPr>
        <w:rPr>
          <w:b/>
          <w:bCs/>
          <w:sz w:val="28"/>
          <w:szCs w:val="28"/>
        </w:rPr>
      </w:pPr>
      <w:r>
        <w:rPr>
          <w:b/>
          <w:bCs/>
          <w:sz w:val="28"/>
          <w:szCs w:val="28"/>
        </w:rPr>
        <w:t xml:space="preserve">December 2021 / </w:t>
      </w:r>
      <w:proofErr w:type="spellStart"/>
      <w:r>
        <w:rPr>
          <w:b/>
          <w:bCs/>
          <w:sz w:val="28"/>
          <w:szCs w:val="28"/>
        </w:rPr>
        <w:t>Rhagfyr</w:t>
      </w:r>
      <w:proofErr w:type="spellEnd"/>
      <w:r>
        <w:rPr>
          <w:b/>
          <w:bCs/>
          <w:sz w:val="28"/>
          <w:szCs w:val="28"/>
        </w:rPr>
        <w:t xml:space="preserve"> 2021</w:t>
      </w:r>
    </w:p>
    <w:p w14:paraId="0B5A6D9B" w14:textId="573B71A3" w:rsidR="00040E9B" w:rsidRDefault="00040E9B" w:rsidP="00040E9B">
      <w:pPr>
        <w:rPr>
          <w:b/>
          <w:bCs/>
          <w:sz w:val="28"/>
          <w:szCs w:val="28"/>
        </w:rPr>
      </w:pPr>
    </w:p>
    <w:p w14:paraId="1E834F8F" w14:textId="321003B5" w:rsidR="00040E9B" w:rsidRDefault="00040E9B" w:rsidP="00040E9B">
      <w:pPr>
        <w:rPr>
          <w:b/>
          <w:bCs/>
          <w:sz w:val="28"/>
          <w:szCs w:val="28"/>
        </w:rPr>
      </w:pPr>
    </w:p>
    <w:p w14:paraId="2B6B15FD" w14:textId="5208F7DA" w:rsidR="00040E9B" w:rsidRPr="00040E9B" w:rsidRDefault="00DC2F39" w:rsidP="00040E9B">
      <w:pPr>
        <w:rPr>
          <w:sz w:val="36"/>
          <w:szCs w:val="36"/>
          <w:u w:val="single"/>
        </w:rPr>
      </w:pPr>
      <w:r>
        <w:rPr>
          <w:sz w:val="28"/>
          <w:szCs w:val="28"/>
        </w:rPr>
        <w:t>Author/</w:t>
      </w:r>
      <w:proofErr w:type="spellStart"/>
      <w:r>
        <w:rPr>
          <w:sz w:val="28"/>
          <w:szCs w:val="28"/>
        </w:rPr>
        <w:t>Awdur</w:t>
      </w:r>
      <w:proofErr w:type="spellEnd"/>
      <w:r>
        <w:rPr>
          <w:sz w:val="28"/>
          <w:szCs w:val="28"/>
        </w:rPr>
        <w:t>:</w:t>
      </w:r>
      <w:r w:rsidR="003B30B5">
        <w:rPr>
          <w:sz w:val="28"/>
          <w:szCs w:val="28"/>
        </w:rPr>
        <w:t xml:space="preserve"> </w:t>
      </w:r>
      <w:r w:rsidR="00040E9B">
        <w:rPr>
          <w:sz w:val="28"/>
          <w:szCs w:val="28"/>
        </w:rPr>
        <w:t xml:space="preserve">Royal College of Psychiatry </w:t>
      </w:r>
    </w:p>
    <w:bookmarkEnd w:id="0"/>
    <w:p w14:paraId="7B606434" w14:textId="235EF6AC" w:rsidR="00040E9B" w:rsidRPr="00040E9B" w:rsidRDefault="00040E9B">
      <w:pPr>
        <w:pStyle w:val="NoSpacing"/>
        <w:jc w:val="center"/>
        <w:rPr>
          <w:color w:val="4472C4"/>
          <w:sz w:val="28"/>
          <w:szCs w:val="28"/>
        </w:rPr>
      </w:pPr>
    </w:p>
    <w:p w14:paraId="3BF11E7E" w14:textId="0808FFD2" w:rsidR="00040E9B" w:rsidRPr="00040E9B" w:rsidRDefault="00040E9B">
      <w:pPr>
        <w:pStyle w:val="NoSpacing"/>
        <w:spacing w:before="480"/>
        <w:jc w:val="center"/>
        <w:rPr>
          <w:color w:val="4472C4"/>
        </w:rPr>
      </w:pPr>
    </w:p>
    <w:p w14:paraId="18D270D1" w14:textId="011CEED0" w:rsidR="009D120D" w:rsidRDefault="00040E9B">
      <w:pPr>
        <w:spacing w:line="200" w:lineRule="exact"/>
        <w:rPr>
          <w:rFonts w:ascii="Times New Roman" w:eastAsia="Times New Roman" w:hAnsi="Times New Roman"/>
          <w:sz w:val="24"/>
        </w:rPr>
      </w:pPr>
      <w:r>
        <w:br w:type="page"/>
      </w:r>
    </w:p>
    <w:p w14:paraId="5C3EB28E" w14:textId="4E026359" w:rsidR="009D120D" w:rsidRDefault="005C05E4">
      <w:pPr>
        <w:spacing w:line="200" w:lineRule="exact"/>
        <w:rPr>
          <w:rFonts w:ascii="Times New Roman" w:eastAsia="Times New Roman" w:hAnsi="Times New Roman"/>
          <w:sz w:val="24"/>
        </w:rPr>
      </w:pPr>
      <w:r>
        <w:rPr>
          <w:noProof/>
        </w:rPr>
        <w:lastRenderedPageBreak/>
        <w:drawing>
          <wp:anchor distT="0" distB="0" distL="114300" distR="114300" simplePos="0" relativeHeight="251613696" behindDoc="1" locked="0" layoutInCell="1" allowOverlap="1" wp14:anchorId="0FE0DC22" wp14:editId="4CAA399B">
            <wp:simplePos x="0" y="0"/>
            <wp:positionH relativeFrom="page">
              <wp:posOffset>-28575</wp:posOffset>
            </wp:positionH>
            <wp:positionV relativeFrom="page">
              <wp:align>top</wp:align>
            </wp:positionV>
            <wp:extent cx="7560310" cy="4512945"/>
            <wp:effectExtent l="0" t="0" r="2540" b="1905"/>
            <wp:wrapNone/>
            <wp:docPr id="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6C54C700" w14:textId="77777777" w:rsidR="009D120D" w:rsidRDefault="009D120D">
      <w:pPr>
        <w:spacing w:line="200" w:lineRule="exact"/>
        <w:rPr>
          <w:rFonts w:ascii="Times New Roman" w:eastAsia="Times New Roman" w:hAnsi="Times New Roman"/>
          <w:sz w:val="24"/>
        </w:rPr>
      </w:pPr>
    </w:p>
    <w:p w14:paraId="0B634DE7" w14:textId="77777777" w:rsidR="009D120D" w:rsidRDefault="009D120D">
      <w:pPr>
        <w:spacing w:line="363" w:lineRule="exact"/>
        <w:rPr>
          <w:rFonts w:ascii="Times New Roman" w:eastAsia="Times New Roman" w:hAnsi="Times New Roman"/>
          <w:sz w:val="24"/>
        </w:rPr>
      </w:pPr>
    </w:p>
    <w:p w14:paraId="7BB056FA"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Royal College of Psychiatrists Wales</w:t>
      </w:r>
    </w:p>
    <w:p w14:paraId="3705C0A3" w14:textId="77777777" w:rsidR="009D120D" w:rsidRDefault="009D120D">
      <w:pPr>
        <w:spacing w:line="1" w:lineRule="exact"/>
        <w:rPr>
          <w:rFonts w:ascii="Times New Roman" w:eastAsia="Times New Roman" w:hAnsi="Times New Roman"/>
          <w:sz w:val="24"/>
        </w:rPr>
      </w:pPr>
    </w:p>
    <w:p w14:paraId="72BC04F4"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Mental Health Workforce Report Update</w:t>
      </w:r>
    </w:p>
    <w:p w14:paraId="3216F961" w14:textId="77777777" w:rsidR="009D120D" w:rsidRDefault="009D120D">
      <w:pPr>
        <w:spacing w:line="270" w:lineRule="exact"/>
        <w:rPr>
          <w:rFonts w:ascii="Times New Roman" w:eastAsia="Times New Roman" w:hAnsi="Times New Roman"/>
          <w:sz w:val="24"/>
        </w:rPr>
      </w:pPr>
    </w:p>
    <w:p w14:paraId="3669D814"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December 2021</w:t>
      </w:r>
    </w:p>
    <w:p w14:paraId="159348F1" w14:textId="77777777" w:rsidR="009D120D" w:rsidRDefault="009D120D">
      <w:pPr>
        <w:spacing w:line="200" w:lineRule="exact"/>
        <w:rPr>
          <w:rFonts w:ascii="Times New Roman" w:eastAsia="Times New Roman" w:hAnsi="Times New Roman"/>
          <w:sz w:val="24"/>
        </w:rPr>
      </w:pPr>
    </w:p>
    <w:p w14:paraId="4E61F894" w14:textId="77777777" w:rsidR="009D120D" w:rsidRDefault="009D120D">
      <w:pPr>
        <w:spacing w:line="200" w:lineRule="exact"/>
        <w:rPr>
          <w:rFonts w:ascii="Times New Roman" w:eastAsia="Times New Roman" w:hAnsi="Times New Roman"/>
          <w:sz w:val="24"/>
        </w:rPr>
      </w:pPr>
    </w:p>
    <w:p w14:paraId="1F8A13FE" w14:textId="77777777" w:rsidR="009D120D" w:rsidRDefault="009D120D">
      <w:pPr>
        <w:spacing w:line="200" w:lineRule="exact"/>
        <w:rPr>
          <w:rFonts w:ascii="Times New Roman" w:eastAsia="Times New Roman" w:hAnsi="Times New Roman"/>
          <w:sz w:val="24"/>
        </w:rPr>
      </w:pPr>
    </w:p>
    <w:p w14:paraId="0F2DC307" w14:textId="77777777" w:rsidR="009D120D" w:rsidRDefault="009D120D">
      <w:pPr>
        <w:spacing w:line="227" w:lineRule="exact"/>
        <w:rPr>
          <w:rFonts w:ascii="Times New Roman" w:eastAsia="Times New Roman" w:hAnsi="Times New Roman"/>
          <w:sz w:val="24"/>
        </w:rPr>
      </w:pPr>
    </w:p>
    <w:p w14:paraId="699FAF85" w14:textId="77777777" w:rsidR="009D120D" w:rsidRDefault="005C05E4">
      <w:pPr>
        <w:spacing w:line="238" w:lineRule="auto"/>
        <w:ind w:right="1426"/>
        <w:jc w:val="both"/>
        <w:rPr>
          <w:rFonts w:ascii="Century Gothic" w:eastAsia="Century Gothic" w:hAnsi="Century Gothic"/>
        </w:rPr>
      </w:pPr>
      <w:r>
        <w:rPr>
          <w:rFonts w:ascii="Century Gothic" w:eastAsia="Century Gothic" w:hAnsi="Century Gothic"/>
        </w:rPr>
        <w:t>The Royal College of Psychiatrists is the professional medical body responsible for supporting psychiatrists throughout their careers, from training through to retirement, and setting and raising standards of psychiatry in the United Kingdom.</w:t>
      </w:r>
    </w:p>
    <w:p w14:paraId="2E1D6233" w14:textId="77777777" w:rsidR="009D120D" w:rsidRDefault="009D120D">
      <w:pPr>
        <w:spacing w:line="288" w:lineRule="exact"/>
        <w:rPr>
          <w:rFonts w:ascii="Times New Roman" w:eastAsia="Times New Roman" w:hAnsi="Times New Roman"/>
          <w:sz w:val="24"/>
        </w:rPr>
      </w:pPr>
    </w:p>
    <w:p w14:paraId="384D130C" w14:textId="77777777" w:rsidR="009D120D" w:rsidRDefault="005C05E4">
      <w:pPr>
        <w:spacing w:line="237" w:lineRule="auto"/>
        <w:ind w:right="1426"/>
        <w:jc w:val="both"/>
        <w:rPr>
          <w:rFonts w:ascii="Century Gothic" w:eastAsia="Century Gothic" w:hAnsi="Century Gothic"/>
        </w:rPr>
      </w:pPr>
      <w:r>
        <w:rPr>
          <w:rFonts w:ascii="Century Gothic" w:eastAsia="Century Gothic" w:hAnsi="Century Gothic"/>
        </w:rPr>
        <w:t>The College aims to improve the outcomes of people with mental illness and intellectual disabilities, and the mental health of individuals, their families and communities.</w:t>
      </w:r>
    </w:p>
    <w:p w14:paraId="7FE08900" w14:textId="77777777" w:rsidR="009D120D" w:rsidRDefault="009D120D">
      <w:pPr>
        <w:spacing w:line="289" w:lineRule="exact"/>
        <w:rPr>
          <w:rFonts w:ascii="Times New Roman" w:eastAsia="Times New Roman" w:hAnsi="Times New Roman"/>
          <w:sz w:val="24"/>
        </w:rPr>
      </w:pPr>
    </w:p>
    <w:p w14:paraId="63F4B671" w14:textId="77777777" w:rsidR="009D120D" w:rsidRDefault="005C05E4">
      <w:pPr>
        <w:spacing w:line="239" w:lineRule="auto"/>
        <w:ind w:right="1426"/>
        <w:jc w:val="both"/>
        <w:rPr>
          <w:rFonts w:ascii="Century Gothic" w:eastAsia="Century Gothic" w:hAnsi="Century Gothic"/>
        </w:rPr>
      </w:pPr>
      <w:r>
        <w:rPr>
          <w:rFonts w:ascii="Century Gothic" w:eastAsia="Century Gothic" w:hAnsi="Century Gothic"/>
        </w:rPr>
        <w:t>In order to achieve this, the College sets standards and promotes excellence in psychiatry; leads, represents and supports psychiatrists; improves the scientific understanding of mental illness; works with and advocates for patients, carers and their organisations. Nationally and internationally, the College has a vital role in representing the expertise of the psychiatric profession to governments and other agencies.</w:t>
      </w:r>
    </w:p>
    <w:p w14:paraId="3E07E731" w14:textId="77777777" w:rsidR="009D120D" w:rsidRDefault="009D120D">
      <w:pPr>
        <w:spacing w:line="287" w:lineRule="exact"/>
        <w:rPr>
          <w:rFonts w:ascii="Times New Roman" w:eastAsia="Times New Roman" w:hAnsi="Times New Roman"/>
          <w:sz w:val="24"/>
        </w:rPr>
      </w:pPr>
    </w:p>
    <w:p w14:paraId="503D09FB" w14:textId="77777777" w:rsidR="009D120D" w:rsidRDefault="005C05E4">
      <w:pPr>
        <w:spacing w:line="236" w:lineRule="auto"/>
        <w:ind w:right="1426"/>
        <w:jc w:val="both"/>
        <w:rPr>
          <w:rFonts w:ascii="Century Gothic" w:eastAsia="Century Gothic" w:hAnsi="Century Gothic"/>
        </w:rPr>
      </w:pPr>
      <w:proofErr w:type="spellStart"/>
      <w:r>
        <w:rPr>
          <w:rFonts w:ascii="Century Gothic" w:eastAsia="Century Gothic" w:hAnsi="Century Gothic"/>
        </w:rPr>
        <w:t>RCPsych</w:t>
      </w:r>
      <w:proofErr w:type="spellEnd"/>
      <w:r>
        <w:rPr>
          <w:rFonts w:ascii="Century Gothic" w:eastAsia="Century Gothic" w:hAnsi="Century Gothic"/>
        </w:rPr>
        <w:t xml:space="preserve"> Wales represents more than 600 Consultant and Trainee Psychiatrists working in Wales.</w:t>
      </w:r>
    </w:p>
    <w:p w14:paraId="50B4D174" w14:textId="77777777" w:rsidR="009D120D" w:rsidRDefault="009D120D">
      <w:pPr>
        <w:spacing w:line="200" w:lineRule="exact"/>
        <w:rPr>
          <w:rFonts w:ascii="Times New Roman" w:eastAsia="Times New Roman" w:hAnsi="Times New Roman"/>
          <w:sz w:val="24"/>
        </w:rPr>
      </w:pPr>
    </w:p>
    <w:p w14:paraId="43D41EDD" w14:textId="77777777" w:rsidR="009D120D" w:rsidRDefault="009D120D">
      <w:pPr>
        <w:spacing w:line="200" w:lineRule="exact"/>
        <w:rPr>
          <w:rFonts w:ascii="Times New Roman" w:eastAsia="Times New Roman" w:hAnsi="Times New Roman"/>
          <w:sz w:val="24"/>
        </w:rPr>
      </w:pPr>
    </w:p>
    <w:p w14:paraId="3BB0E851" w14:textId="77777777" w:rsidR="009D120D" w:rsidRDefault="009D120D">
      <w:pPr>
        <w:spacing w:line="200" w:lineRule="exact"/>
        <w:rPr>
          <w:rFonts w:ascii="Times New Roman" w:eastAsia="Times New Roman" w:hAnsi="Times New Roman"/>
          <w:sz w:val="24"/>
        </w:rPr>
      </w:pPr>
    </w:p>
    <w:p w14:paraId="0CCD31B6" w14:textId="77777777" w:rsidR="009D120D" w:rsidRDefault="009D120D">
      <w:pPr>
        <w:spacing w:line="200" w:lineRule="exact"/>
        <w:rPr>
          <w:rFonts w:ascii="Times New Roman" w:eastAsia="Times New Roman" w:hAnsi="Times New Roman"/>
          <w:sz w:val="24"/>
        </w:rPr>
      </w:pPr>
    </w:p>
    <w:p w14:paraId="36F8D521" w14:textId="77777777" w:rsidR="009D120D" w:rsidRDefault="009D120D">
      <w:pPr>
        <w:spacing w:line="200" w:lineRule="exact"/>
        <w:rPr>
          <w:rFonts w:ascii="Times New Roman" w:eastAsia="Times New Roman" w:hAnsi="Times New Roman"/>
          <w:sz w:val="24"/>
        </w:rPr>
      </w:pPr>
    </w:p>
    <w:p w14:paraId="03152DCE" w14:textId="77777777" w:rsidR="009D120D" w:rsidRDefault="009D120D">
      <w:pPr>
        <w:spacing w:line="359" w:lineRule="exact"/>
        <w:rPr>
          <w:rFonts w:ascii="Times New Roman" w:eastAsia="Times New Roman" w:hAnsi="Times New Roman"/>
          <w:sz w:val="24"/>
        </w:rPr>
      </w:pPr>
    </w:p>
    <w:p w14:paraId="5E8AF101"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Menu</w:t>
      </w:r>
    </w:p>
    <w:p w14:paraId="134CA3E9" w14:textId="77777777" w:rsidR="009D120D" w:rsidRDefault="009D120D">
      <w:pPr>
        <w:spacing w:line="1" w:lineRule="exact"/>
        <w:rPr>
          <w:rFonts w:ascii="Times New Roman" w:eastAsia="Times New Roman" w:hAnsi="Times New Roman"/>
          <w:sz w:val="24"/>
        </w:rPr>
      </w:pPr>
    </w:p>
    <w:p w14:paraId="7E38E560"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Introduction</w:t>
      </w:r>
    </w:p>
    <w:p w14:paraId="67C49BDE" w14:textId="77777777" w:rsidR="009D120D" w:rsidRDefault="00DC2F39">
      <w:pPr>
        <w:spacing w:line="0" w:lineRule="atLeast"/>
        <w:rPr>
          <w:rFonts w:ascii="Century Gothic" w:eastAsia="Century Gothic" w:hAnsi="Century Gothic"/>
          <w:color w:val="0000FF"/>
          <w:sz w:val="22"/>
          <w:u w:val="single"/>
        </w:rPr>
      </w:pPr>
      <w:hyperlink w:anchor="page4" w:history="1">
        <w:r w:rsidR="005C05E4">
          <w:rPr>
            <w:rFonts w:ascii="Century Gothic" w:eastAsia="Century Gothic" w:hAnsi="Century Gothic"/>
            <w:color w:val="0000FF"/>
            <w:sz w:val="22"/>
            <w:u w:val="single"/>
          </w:rPr>
          <w:t>Recommendations</w:t>
        </w:r>
      </w:hyperlink>
    </w:p>
    <w:p w14:paraId="7C9C878F" w14:textId="77777777" w:rsidR="009D120D" w:rsidRDefault="009D120D">
      <w:pPr>
        <w:spacing w:line="3" w:lineRule="exact"/>
        <w:rPr>
          <w:rFonts w:ascii="Times New Roman" w:eastAsia="Times New Roman" w:hAnsi="Times New Roman"/>
          <w:sz w:val="24"/>
        </w:rPr>
      </w:pPr>
    </w:p>
    <w:p w14:paraId="1C097914" w14:textId="77777777" w:rsidR="009D120D" w:rsidRDefault="00DC2F39">
      <w:pPr>
        <w:spacing w:line="0" w:lineRule="atLeast"/>
        <w:rPr>
          <w:rFonts w:ascii="Century Gothic" w:eastAsia="Century Gothic" w:hAnsi="Century Gothic"/>
          <w:color w:val="0000FF"/>
          <w:sz w:val="21"/>
          <w:u w:val="single"/>
        </w:rPr>
      </w:pPr>
      <w:hyperlink w:anchor="page5" w:history="1">
        <w:r w:rsidR="005C05E4">
          <w:rPr>
            <w:rFonts w:ascii="Century Gothic" w:eastAsia="Century Gothic" w:hAnsi="Century Gothic"/>
            <w:color w:val="0000FF"/>
            <w:sz w:val="21"/>
            <w:u w:val="single"/>
          </w:rPr>
          <w:t>12 things the NHS could do tomorrow to help the medical workforce crisis</w:t>
        </w:r>
      </w:hyperlink>
    </w:p>
    <w:p w14:paraId="3276BF1F" w14:textId="77777777" w:rsidR="009D120D" w:rsidRDefault="009D120D">
      <w:pPr>
        <w:spacing w:line="8" w:lineRule="exact"/>
        <w:rPr>
          <w:rFonts w:ascii="Times New Roman" w:eastAsia="Times New Roman" w:hAnsi="Times New Roman"/>
          <w:sz w:val="24"/>
        </w:rPr>
      </w:pPr>
    </w:p>
    <w:p w14:paraId="108ECD59" w14:textId="77777777" w:rsidR="009D120D" w:rsidRDefault="00DC2F39">
      <w:pPr>
        <w:spacing w:line="0" w:lineRule="atLeast"/>
        <w:rPr>
          <w:rFonts w:ascii="Century Gothic" w:eastAsia="Century Gothic" w:hAnsi="Century Gothic"/>
          <w:color w:val="0000FF"/>
          <w:sz w:val="22"/>
          <w:u w:val="single"/>
        </w:rPr>
      </w:pPr>
      <w:hyperlink w:anchor="page7" w:history="1">
        <w:r w:rsidR="005C05E4">
          <w:rPr>
            <w:rFonts w:ascii="Century Gothic" w:eastAsia="Century Gothic" w:hAnsi="Century Gothic"/>
            <w:color w:val="0000FF"/>
            <w:sz w:val="22"/>
            <w:u w:val="single"/>
          </w:rPr>
          <w:t>Workforce Census Commentary</w:t>
        </w:r>
      </w:hyperlink>
    </w:p>
    <w:p w14:paraId="516894F1" w14:textId="77777777" w:rsidR="009D120D" w:rsidRDefault="00DC2F39">
      <w:pPr>
        <w:spacing w:line="0" w:lineRule="atLeast"/>
        <w:rPr>
          <w:rFonts w:ascii="Century Gothic" w:eastAsia="Century Gothic" w:hAnsi="Century Gothic"/>
          <w:color w:val="0000FF"/>
          <w:sz w:val="22"/>
          <w:u w:val="single"/>
        </w:rPr>
      </w:pPr>
      <w:hyperlink w:anchor="page11" w:history="1">
        <w:r w:rsidR="005C05E4">
          <w:rPr>
            <w:rFonts w:ascii="Century Gothic" w:eastAsia="Century Gothic" w:hAnsi="Century Gothic"/>
            <w:color w:val="0000FF"/>
            <w:sz w:val="22"/>
            <w:u w:val="single"/>
          </w:rPr>
          <w:t>Long Term Projection</w:t>
        </w:r>
      </w:hyperlink>
    </w:p>
    <w:p w14:paraId="3426B193" w14:textId="276045D2" w:rsidR="009D120D" w:rsidRDefault="00040E9B">
      <w:pPr>
        <w:spacing w:line="20" w:lineRule="exact"/>
        <w:rPr>
          <w:rFonts w:ascii="Times New Roman" w:eastAsia="Times New Roman" w:hAnsi="Times New Roman"/>
          <w:sz w:val="24"/>
        </w:rPr>
      </w:pPr>
      <w:r>
        <w:rPr>
          <w:rFonts w:ascii="Century Gothic" w:eastAsia="Century Gothic" w:hAnsi="Century Gothic"/>
          <w:noProof/>
          <w:color w:val="0000FF"/>
          <w:sz w:val="22"/>
          <w:u w:val="single"/>
        </w:rPr>
        <w:drawing>
          <wp:anchor distT="0" distB="0" distL="114300" distR="114300" simplePos="0" relativeHeight="251614720" behindDoc="1" locked="0" layoutInCell="1" allowOverlap="1" wp14:anchorId="4069CA1C" wp14:editId="5EFCE815">
            <wp:simplePos x="0" y="0"/>
            <wp:positionH relativeFrom="column">
              <wp:posOffset>-913765</wp:posOffset>
            </wp:positionH>
            <wp:positionV relativeFrom="paragraph">
              <wp:posOffset>495935</wp:posOffset>
            </wp:positionV>
            <wp:extent cx="7560310" cy="2703830"/>
            <wp:effectExtent l="0" t="0" r="0" b="0"/>
            <wp:wrapNone/>
            <wp:docPr id="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B772DF1" w14:textId="77777777" w:rsidR="009D120D" w:rsidRDefault="009D120D">
      <w:pPr>
        <w:spacing w:line="20" w:lineRule="exact"/>
        <w:rPr>
          <w:rFonts w:ascii="Times New Roman" w:eastAsia="Times New Roman" w:hAnsi="Times New Roman"/>
          <w:sz w:val="24"/>
        </w:rPr>
        <w:sectPr w:rsidR="009D120D" w:rsidSect="00040E9B">
          <w:pgSz w:w="11900" w:h="16838"/>
          <w:pgMar w:top="1440" w:right="1440" w:bottom="1440" w:left="1440" w:header="0" w:footer="0" w:gutter="0"/>
          <w:pgNumType w:start="0"/>
          <w:cols w:space="0" w:equalWidth="0">
            <w:col w:w="9026"/>
          </w:cols>
          <w:titlePg/>
          <w:docGrid w:linePitch="360"/>
        </w:sectPr>
      </w:pPr>
    </w:p>
    <w:p w14:paraId="362A52B7" w14:textId="69FED12E" w:rsidR="009D120D" w:rsidRDefault="00040E9B">
      <w:pPr>
        <w:spacing w:line="200" w:lineRule="exact"/>
        <w:rPr>
          <w:rFonts w:ascii="Times New Roman" w:eastAsia="Times New Roman" w:hAnsi="Times New Roman"/>
        </w:rPr>
      </w:pPr>
      <w:bookmarkStart w:id="1" w:name="page2"/>
      <w:bookmarkEnd w:id="1"/>
      <w:r>
        <w:rPr>
          <w:rFonts w:ascii="Times New Roman" w:eastAsia="Times New Roman" w:hAnsi="Times New Roman"/>
          <w:noProof/>
          <w:sz w:val="24"/>
        </w:rPr>
        <w:lastRenderedPageBreak/>
        <w:drawing>
          <wp:anchor distT="0" distB="0" distL="114300" distR="114300" simplePos="0" relativeHeight="251615744" behindDoc="1" locked="0" layoutInCell="1" allowOverlap="1" wp14:anchorId="357B7222" wp14:editId="2025ECEC">
            <wp:simplePos x="0" y="0"/>
            <wp:positionH relativeFrom="page">
              <wp:posOffset>0</wp:posOffset>
            </wp:positionH>
            <wp:positionV relativeFrom="page">
              <wp:posOffset>0</wp:posOffset>
            </wp:positionV>
            <wp:extent cx="7560310" cy="4512945"/>
            <wp:effectExtent l="0" t="0" r="0" b="0"/>
            <wp:wrapNone/>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10B3F9FE" w14:textId="77777777" w:rsidR="009D120D" w:rsidRDefault="009D120D">
      <w:pPr>
        <w:spacing w:line="200" w:lineRule="exact"/>
        <w:rPr>
          <w:rFonts w:ascii="Times New Roman" w:eastAsia="Times New Roman" w:hAnsi="Times New Roman"/>
        </w:rPr>
      </w:pPr>
    </w:p>
    <w:p w14:paraId="638A5200" w14:textId="77777777" w:rsidR="009D120D" w:rsidRDefault="009D120D">
      <w:pPr>
        <w:spacing w:line="200" w:lineRule="exact"/>
        <w:rPr>
          <w:rFonts w:ascii="Times New Roman" w:eastAsia="Times New Roman" w:hAnsi="Times New Roman"/>
        </w:rPr>
      </w:pPr>
    </w:p>
    <w:p w14:paraId="4C78A3D7" w14:textId="77777777" w:rsidR="009D120D" w:rsidRDefault="009D120D">
      <w:pPr>
        <w:spacing w:line="363" w:lineRule="exact"/>
        <w:rPr>
          <w:rFonts w:ascii="Times New Roman" w:eastAsia="Times New Roman" w:hAnsi="Times New Roman"/>
        </w:rPr>
      </w:pPr>
    </w:p>
    <w:p w14:paraId="4B3240C7"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Introduction</w:t>
      </w:r>
    </w:p>
    <w:p w14:paraId="61EBEBAE" w14:textId="77777777" w:rsidR="009D120D" w:rsidRDefault="009D120D">
      <w:pPr>
        <w:spacing w:line="276" w:lineRule="exact"/>
        <w:rPr>
          <w:rFonts w:ascii="Times New Roman" w:eastAsia="Times New Roman" w:hAnsi="Times New Roman"/>
        </w:rPr>
      </w:pPr>
    </w:p>
    <w:p w14:paraId="32BD66CD"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We’ve welcomed the development of the Mental Health Workforce Plan, it’s something that we actively campaigned for. There can be no doubt that a clear and ambitious plan is necessary to meet the rising demand of patient care needed for an area of the health service that does not operate with parity with other areas.</w:t>
      </w:r>
    </w:p>
    <w:p w14:paraId="271D923A" w14:textId="77777777" w:rsidR="009D120D" w:rsidRDefault="009D120D">
      <w:pPr>
        <w:spacing w:line="279" w:lineRule="exact"/>
        <w:rPr>
          <w:rFonts w:ascii="Times New Roman" w:eastAsia="Times New Roman" w:hAnsi="Times New Roman"/>
        </w:rPr>
      </w:pPr>
    </w:p>
    <w:p w14:paraId="347F870C" w14:textId="77777777" w:rsidR="009D120D" w:rsidRDefault="005C05E4">
      <w:pPr>
        <w:spacing w:line="253" w:lineRule="auto"/>
        <w:jc w:val="both"/>
        <w:rPr>
          <w:rFonts w:ascii="Century Gothic" w:eastAsia="Century Gothic" w:hAnsi="Century Gothic"/>
          <w:sz w:val="21"/>
        </w:rPr>
      </w:pPr>
      <w:r>
        <w:rPr>
          <w:rFonts w:ascii="Century Gothic" w:eastAsia="Century Gothic" w:hAnsi="Century Gothic"/>
          <w:sz w:val="21"/>
        </w:rPr>
        <w:t>A plan can and must support health and social care staff to operate at the top of their licence, enabling them to provide care most effectively. Additionally, a plan can look to address the historic shortages and challenges; and mitigate and safeguard against the increasing projected pressures over recruiting and retaining specialist staff.</w:t>
      </w:r>
    </w:p>
    <w:p w14:paraId="1B6CB83F" w14:textId="77777777" w:rsidR="009D120D" w:rsidRDefault="009D120D">
      <w:pPr>
        <w:spacing w:line="264" w:lineRule="exact"/>
        <w:rPr>
          <w:rFonts w:ascii="Times New Roman" w:eastAsia="Times New Roman" w:hAnsi="Times New Roman"/>
        </w:rPr>
      </w:pPr>
    </w:p>
    <w:p w14:paraId="34E4F70B"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 xml:space="preserve">In the Senedd election, we issued a manifesto to inform political parties of </w:t>
      </w:r>
      <w:hyperlink r:id="rId10" w:history="1">
        <w:r>
          <w:rPr>
            <w:rFonts w:ascii="Century Gothic" w:eastAsia="Century Gothic" w:hAnsi="Century Gothic"/>
            <w:sz w:val="22"/>
          </w:rPr>
          <w:t>just some</w:t>
        </w:r>
      </w:hyperlink>
      <w:r>
        <w:rPr>
          <w:rFonts w:ascii="Century Gothic" w:eastAsia="Century Gothic" w:hAnsi="Century Gothic"/>
          <w:sz w:val="22"/>
        </w:rPr>
        <w:t xml:space="preserve"> </w:t>
      </w:r>
      <w:hyperlink r:id="rId11" w:history="1">
        <w:r>
          <w:rPr>
            <w:rFonts w:ascii="Century Gothic" w:eastAsia="Century Gothic" w:hAnsi="Century Gothic"/>
            <w:sz w:val="22"/>
          </w:rPr>
          <w:t>select areas of workforce need</w:t>
        </w:r>
      </w:hyperlink>
      <w:r>
        <w:rPr>
          <w:rFonts w:ascii="Century Gothic" w:eastAsia="Century Gothic" w:hAnsi="Century Gothic"/>
          <w:color w:val="4F81BD"/>
          <w:sz w:val="13"/>
        </w:rPr>
        <w:t>1</w:t>
      </w:r>
      <w:r>
        <w:rPr>
          <w:rFonts w:ascii="Century Gothic" w:eastAsia="Century Gothic" w:hAnsi="Century Gothic"/>
          <w:sz w:val="22"/>
        </w:rPr>
        <w:t>. It’s fair to say that information is still relevant, whilst the need has also grown in many areas across the service.</w:t>
      </w:r>
    </w:p>
    <w:p w14:paraId="4EE636A3" w14:textId="77777777" w:rsidR="009D120D" w:rsidRDefault="009D120D">
      <w:pPr>
        <w:spacing w:line="278" w:lineRule="exact"/>
        <w:rPr>
          <w:rFonts w:ascii="Times New Roman" w:eastAsia="Times New Roman" w:hAnsi="Times New Roman"/>
        </w:rPr>
      </w:pPr>
    </w:p>
    <w:p w14:paraId="70CAFCA7"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In June 2021, along with partners, we established the Royal College Mental Health Expert Advisory Group</w:t>
      </w:r>
      <w:r>
        <w:rPr>
          <w:rFonts w:ascii="Century Gothic" w:eastAsia="Century Gothic" w:hAnsi="Century Gothic"/>
          <w:sz w:val="13"/>
        </w:rPr>
        <w:t>2</w:t>
      </w:r>
      <w:r>
        <w:rPr>
          <w:rFonts w:ascii="Century Gothic" w:eastAsia="Century Gothic" w:hAnsi="Century Gothic"/>
          <w:sz w:val="22"/>
        </w:rPr>
        <w:t xml:space="preserve"> to ensure that </w:t>
      </w:r>
      <w:proofErr w:type="spellStart"/>
      <w:r>
        <w:rPr>
          <w:rFonts w:ascii="Century Gothic" w:eastAsia="Century Gothic" w:hAnsi="Century Gothic"/>
          <w:sz w:val="22"/>
        </w:rPr>
        <w:t>College’s</w:t>
      </w:r>
      <w:proofErr w:type="spellEnd"/>
      <w:r>
        <w:rPr>
          <w:rFonts w:ascii="Century Gothic" w:eastAsia="Century Gothic" w:hAnsi="Century Gothic"/>
          <w:sz w:val="22"/>
        </w:rPr>
        <w:t xml:space="preserve"> could share information and learning. An area of priority for all College’s was the Mental Health Workforce Plan.</w:t>
      </w:r>
    </w:p>
    <w:p w14:paraId="364B9305" w14:textId="77777777" w:rsidR="009D120D" w:rsidRDefault="009D120D">
      <w:pPr>
        <w:spacing w:line="279" w:lineRule="exact"/>
        <w:rPr>
          <w:rFonts w:ascii="Times New Roman" w:eastAsia="Times New Roman" w:hAnsi="Times New Roman"/>
        </w:rPr>
      </w:pPr>
    </w:p>
    <w:p w14:paraId="0C540681" w14:textId="77777777" w:rsidR="009D120D" w:rsidRDefault="005C05E4">
      <w:pPr>
        <w:spacing w:line="253" w:lineRule="auto"/>
        <w:jc w:val="both"/>
        <w:rPr>
          <w:rFonts w:ascii="Century Gothic" w:eastAsia="Century Gothic" w:hAnsi="Century Gothic"/>
          <w:sz w:val="21"/>
        </w:rPr>
      </w:pPr>
      <w:r>
        <w:rPr>
          <w:rFonts w:ascii="Century Gothic" w:eastAsia="Century Gothic" w:hAnsi="Century Gothic"/>
          <w:sz w:val="21"/>
        </w:rPr>
        <w:t>The mental health system is going through significant change. We know that pressure will be placed upon staff through changing working practices, legislation, and reform (such as the mental health act), whilst managing the impact of the pandemic will take some time in recovery. There is much evidence already emerging around intentions and actions from staff wishing to leave the service post-pandemic.</w:t>
      </w:r>
    </w:p>
    <w:p w14:paraId="0E8A349E" w14:textId="77777777" w:rsidR="009D120D" w:rsidRDefault="009D120D">
      <w:pPr>
        <w:spacing w:line="263" w:lineRule="exact"/>
        <w:rPr>
          <w:rFonts w:ascii="Times New Roman" w:eastAsia="Times New Roman" w:hAnsi="Times New Roman"/>
        </w:rPr>
      </w:pPr>
    </w:p>
    <w:p w14:paraId="67115C40"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These points in part, highlight the need to value psychiatrists working in the service in Wales. To ensure that posts are supported and made attractive, or we will simply fail to meet both the existing and future challenge.</w:t>
      </w:r>
    </w:p>
    <w:p w14:paraId="200CEEB3" w14:textId="77777777" w:rsidR="009D120D" w:rsidRDefault="009D120D">
      <w:pPr>
        <w:spacing w:line="279" w:lineRule="exact"/>
        <w:rPr>
          <w:rFonts w:ascii="Times New Roman" w:eastAsia="Times New Roman" w:hAnsi="Times New Roman"/>
        </w:rPr>
      </w:pPr>
    </w:p>
    <w:p w14:paraId="2B2E0EA3"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In reference to this plan, there must be clear transparency and alignment over what the plan will and will not support. Whilst the plan identifies three priority areas, in its development we’ve been told that separate workstreams in Welsh Government will support the individual workforce need.</w:t>
      </w:r>
    </w:p>
    <w:p w14:paraId="20F4533E" w14:textId="77777777" w:rsidR="009D120D" w:rsidRDefault="009D120D">
      <w:pPr>
        <w:spacing w:line="279" w:lineRule="exact"/>
        <w:rPr>
          <w:rFonts w:ascii="Times New Roman" w:eastAsia="Times New Roman" w:hAnsi="Times New Roman"/>
        </w:rPr>
      </w:pPr>
    </w:p>
    <w:p w14:paraId="582A24B3"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Additionally, there must be clarification over the support and attention given to areas that do not currently have established workstreams in any case. Often these are areas of the service that have people experiencing the most acute need, many pertain to specialist areas of psychiatry.</w:t>
      </w:r>
    </w:p>
    <w:p w14:paraId="63CEC330" w14:textId="3C4F8B76"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16768" behindDoc="1" locked="0" layoutInCell="1" allowOverlap="1" wp14:anchorId="5BD653A6" wp14:editId="693BF5BF">
            <wp:simplePos x="0" y="0"/>
            <wp:positionH relativeFrom="column">
              <wp:posOffset>-913765</wp:posOffset>
            </wp:positionH>
            <wp:positionV relativeFrom="paragraph">
              <wp:posOffset>-215265</wp:posOffset>
            </wp:positionV>
            <wp:extent cx="7560310" cy="2703830"/>
            <wp:effectExtent l="0" t="0" r="0" b="0"/>
            <wp:wrapNone/>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0E22F251" w14:textId="77777777" w:rsidR="009D120D" w:rsidRDefault="009D120D">
      <w:pPr>
        <w:spacing w:line="259" w:lineRule="exact"/>
        <w:rPr>
          <w:rFonts w:ascii="Times New Roman" w:eastAsia="Times New Roman" w:hAnsi="Times New Roman"/>
        </w:rPr>
      </w:pPr>
    </w:p>
    <w:p w14:paraId="6DB6B3C9"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We need to ensure a thorough understanding of the role and value of specialist services.</w:t>
      </w:r>
    </w:p>
    <w:p w14:paraId="151C263A" w14:textId="77777777" w:rsidR="009D120D" w:rsidRDefault="009D120D">
      <w:pPr>
        <w:spacing w:line="200" w:lineRule="exact"/>
        <w:rPr>
          <w:rFonts w:ascii="Times New Roman" w:eastAsia="Times New Roman" w:hAnsi="Times New Roman"/>
        </w:rPr>
      </w:pPr>
    </w:p>
    <w:p w14:paraId="73F32A73" w14:textId="77777777" w:rsidR="009D120D" w:rsidRDefault="009D120D">
      <w:pPr>
        <w:spacing w:line="200" w:lineRule="exact"/>
        <w:rPr>
          <w:rFonts w:ascii="Times New Roman" w:eastAsia="Times New Roman" w:hAnsi="Times New Roman"/>
        </w:rPr>
      </w:pPr>
    </w:p>
    <w:p w14:paraId="52B0847F" w14:textId="77777777" w:rsidR="009D120D" w:rsidRDefault="009D120D">
      <w:pPr>
        <w:spacing w:line="200" w:lineRule="exact"/>
        <w:rPr>
          <w:rFonts w:ascii="Times New Roman" w:eastAsia="Times New Roman" w:hAnsi="Times New Roman"/>
        </w:rPr>
      </w:pPr>
    </w:p>
    <w:p w14:paraId="58D7ECC1" w14:textId="77777777" w:rsidR="009D120D" w:rsidRDefault="009D120D">
      <w:pPr>
        <w:spacing w:line="327" w:lineRule="exact"/>
        <w:rPr>
          <w:rFonts w:ascii="Times New Roman" w:eastAsia="Times New Roman" w:hAnsi="Times New Roman"/>
        </w:rPr>
      </w:pPr>
    </w:p>
    <w:p w14:paraId="6EA2822D" w14:textId="77777777" w:rsidR="009D120D" w:rsidRDefault="00DC2F39">
      <w:pPr>
        <w:numPr>
          <w:ilvl w:val="0"/>
          <w:numId w:val="1"/>
        </w:numPr>
        <w:tabs>
          <w:tab w:val="left" w:pos="120"/>
        </w:tabs>
        <w:spacing w:line="0" w:lineRule="atLeast"/>
        <w:ind w:left="120" w:hanging="120"/>
        <w:rPr>
          <w:rFonts w:ascii="Century Gothic" w:eastAsia="Century Gothic" w:hAnsi="Century Gothic"/>
          <w:color w:val="0000FF"/>
          <w:u w:val="single"/>
        </w:rPr>
      </w:pPr>
      <w:hyperlink r:id="rId13" w:history="1">
        <w:proofErr w:type="spellStart"/>
        <w:r w:rsidR="005C05E4">
          <w:rPr>
            <w:rFonts w:ascii="Century Gothic" w:eastAsia="Century Gothic" w:hAnsi="Century Gothic"/>
            <w:color w:val="0000FF"/>
            <w:u w:val="single"/>
          </w:rPr>
          <w:t>RCPsych</w:t>
        </w:r>
        <w:proofErr w:type="spellEnd"/>
        <w:r w:rsidR="005C05E4">
          <w:rPr>
            <w:rFonts w:ascii="Century Gothic" w:eastAsia="Century Gothic" w:hAnsi="Century Gothic"/>
            <w:color w:val="0000FF"/>
            <w:u w:val="single"/>
          </w:rPr>
          <w:t xml:space="preserve"> Wales Manifesto | Royal College of Psychiatrists</w:t>
        </w:r>
      </w:hyperlink>
    </w:p>
    <w:p w14:paraId="6B68DEEC" w14:textId="77777777" w:rsidR="009D120D" w:rsidRDefault="009D120D">
      <w:pPr>
        <w:spacing w:line="5" w:lineRule="exact"/>
        <w:rPr>
          <w:rFonts w:ascii="Century Gothic" w:eastAsia="Century Gothic" w:hAnsi="Century Gothic"/>
          <w:color w:val="0000FF"/>
          <w:u w:val="single"/>
        </w:rPr>
      </w:pPr>
    </w:p>
    <w:p w14:paraId="313CF733" w14:textId="77777777" w:rsidR="009D120D" w:rsidRDefault="00DC2F39">
      <w:pPr>
        <w:numPr>
          <w:ilvl w:val="0"/>
          <w:numId w:val="1"/>
        </w:numPr>
        <w:tabs>
          <w:tab w:val="left" w:pos="127"/>
        </w:tabs>
        <w:spacing w:line="238" w:lineRule="auto"/>
        <w:ind w:right="620"/>
        <w:rPr>
          <w:rFonts w:ascii="Century Gothic" w:eastAsia="Century Gothic" w:hAnsi="Century Gothic"/>
          <w:color w:val="0000FF"/>
          <w:u w:val="single"/>
        </w:rPr>
      </w:pPr>
      <w:hyperlink r:id="rId14" w:history="1">
        <w:r w:rsidR="005C05E4">
          <w:rPr>
            <w:rFonts w:ascii="Century Gothic" w:eastAsia="Century Gothic" w:hAnsi="Century Gothic"/>
            <w:color w:val="0000FF"/>
            <w:u w:val="single"/>
          </w:rPr>
          <w:t xml:space="preserve">Royal College Mental Health Expert Advisory Group Wales – </w:t>
        </w:r>
        <w:proofErr w:type="spellStart"/>
        <w:r w:rsidR="005C05E4">
          <w:rPr>
            <w:rFonts w:ascii="Century Gothic" w:eastAsia="Century Gothic" w:hAnsi="Century Gothic"/>
            <w:color w:val="0000FF"/>
            <w:u w:val="single"/>
          </w:rPr>
          <w:t>Grŵp</w:t>
        </w:r>
        <w:proofErr w:type="spellEnd"/>
        <w:r w:rsidR="005C05E4">
          <w:rPr>
            <w:rFonts w:ascii="Century Gothic" w:eastAsia="Century Gothic" w:hAnsi="Century Gothic"/>
            <w:color w:val="0000FF"/>
            <w:u w:val="single"/>
          </w:rPr>
          <w:t xml:space="preserve"> </w:t>
        </w:r>
        <w:proofErr w:type="spellStart"/>
        <w:r w:rsidR="005C05E4">
          <w:rPr>
            <w:rFonts w:ascii="Century Gothic" w:eastAsia="Century Gothic" w:hAnsi="Century Gothic"/>
            <w:color w:val="0000FF"/>
            <w:u w:val="single"/>
          </w:rPr>
          <w:t>Cynghori</w:t>
        </w:r>
        <w:proofErr w:type="spellEnd"/>
        <w:r w:rsidR="005C05E4">
          <w:rPr>
            <w:rFonts w:ascii="Century Gothic" w:eastAsia="Century Gothic" w:hAnsi="Century Gothic"/>
            <w:color w:val="0000FF"/>
            <w:u w:val="single"/>
          </w:rPr>
          <w:t xml:space="preserve"> </w:t>
        </w:r>
        <w:proofErr w:type="spellStart"/>
        <w:r w:rsidR="005C05E4">
          <w:rPr>
            <w:rFonts w:ascii="Century Gothic" w:eastAsia="Century Gothic" w:hAnsi="Century Gothic"/>
            <w:color w:val="0000FF"/>
            <w:u w:val="single"/>
          </w:rPr>
          <w:t>Arbenigol</w:t>
        </w:r>
        <w:proofErr w:type="spellEnd"/>
      </w:hyperlink>
      <w:r w:rsidR="005C05E4">
        <w:rPr>
          <w:rFonts w:ascii="Century Gothic" w:eastAsia="Century Gothic" w:hAnsi="Century Gothic"/>
          <w:color w:val="0000FF"/>
          <w:u w:val="single"/>
        </w:rPr>
        <w:t xml:space="preserve"> </w:t>
      </w:r>
      <w:hyperlink r:id="rId15" w:history="1">
        <w:r w:rsidR="005C05E4">
          <w:rPr>
            <w:rFonts w:ascii="Century Gothic" w:eastAsia="Century Gothic" w:hAnsi="Century Gothic"/>
            <w:color w:val="0000FF"/>
            <w:u w:val="single"/>
          </w:rPr>
          <w:t xml:space="preserve">Iechyd </w:t>
        </w:r>
        <w:proofErr w:type="spellStart"/>
        <w:r w:rsidR="005C05E4">
          <w:rPr>
            <w:rFonts w:ascii="Century Gothic" w:eastAsia="Century Gothic" w:hAnsi="Century Gothic"/>
            <w:color w:val="0000FF"/>
            <w:u w:val="single"/>
          </w:rPr>
          <w:t>Meddwl</w:t>
        </w:r>
        <w:proofErr w:type="spellEnd"/>
        <w:r w:rsidR="005C05E4">
          <w:rPr>
            <w:rFonts w:ascii="Century Gothic" w:eastAsia="Century Gothic" w:hAnsi="Century Gothic"/>
            <w:color w:val="0000FF"/>
            <w:u w:val="single"/>
          </w:rPr>
          <w:t xml:space="preserve"> </w:t>
        </w:r>
        <w:proofErr w:type="spellStart"/>
        <w:r w:rsidR="005C05E4">
          <w:rPr>
            <w:rFonts w:ascii="Century Gothic" w:eastAsia="Century Gothic" w:hAnsi="Century Gothic"/>
            <w:color w:val="0000FF"/>
            <w:u w:val="single"/>
          </w:rPr>
          <w:t>Colegau</w:t>
        </w:r>
        <w:proofErr w:type="spellEnd"/>
        <w:r w:rsidR="005C05E4">
          <w:rPr>
            <w:rFonts w:ascii="Century Gothic" w:eastAsia="Century Gothic" w:hAnsi="Century Gothic"/>
            <w:color w:val="0000FF"/>
            <w:u w:val="single"/>
          </w:rPr>
          <w:t xml:space="preserve"> </w:t>
        </w:r>
        <w:proofErr w:type="spellStart"/>
        <w:r w:rsidR="005C05E4">
          <w:rPr>
            <w:rFonts w:ascii="Century Gothic" w:eastAsia="Century Gothic" w:hAnsi="Century Gothic"/>
            <w:color w:val="0000FF"/>
            <w:u w:val="single"/>
          </w:rPr>
          <w:t>Brenhinol</w:t>
        </w:r>
        <w:proofErr w:type="spellEnd"/>
        <w:r w:rsidR="005C05E4">
          <w:rPr>
            <w:rFonts w:ascii="Century Gothic" w:eastAsia="Century Gothic" w:hAnsi="Century Gothic"/>
            <w:color w:val="0000FF"/>
            <w:u w:val="single"/>
          </w:rPr>
          <w:t xml:space="preserve"> (</w:t>
        </w:r>
        <w:proofErr w:type="spellStart"/>
        <w:r w:rsidR="005C05E4">
          <w:rPr>
            <w:rFonts w:ascii="Century Gothic" w:eastAsia="Century Gothic" w:hAnsi="Century Gothic"/>
            <w:color w:val="0000FF"/>
            <w:u w:val="single"/>
          </w:rPr>
          <w:t>royalcolleges.wales</w:t>
        </w:r>
        <w:proofErr w:type="spellEnd"/>
        <w:r w:rsidR="005C05E4">
          <w:rPr>
            <w:rFonts w:ascii="Century Gothic" w:eastAsia="Century Gothic" w:hAnsi="Century Gothic"/>
            <w:color w:val="0000FF"/>
            <w:u w:val="single"/>
          </w:rPr>
          <w:t>)</w:t>
        </w:r>
      </w:hyperlink>
    </w:p>
    <w:p w14:paraId="0AE435EC" w14:textId="77777777" w:rsidR="009D120D" w:rsidRDefault="009D120D">
      <w:pPr>
        <w:tabs>
          <w:tab w:val="left" w:pos="127"/>
        </w:tabs>
        <w:spacing w:line="238" w:lineRule="auto"/>
        <w:ind w:right="62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6FF562C4" w14:textId="25A7F59C" w:rsidR="009D120D" w:rsidRDefault="00040E9B">
      <w:pPr>
        <w:spacing w:line="200" w:lineRule="exact"/>
        <w:rPr>
          <w:rFonts w:ascii="Times New Roman" w:eastAsia="Times New Roman" w:hAnsi="Times New Roman"/>
        </w:rPr>
      </w:pPr>
      <w:bookmarkStart w:id="2" w:name="page3"/>
      <w:bookmarkEnd w:id="2"/>
      <w:r>
        <w:rPr>
          <w:rFonts w:ascii="Century Gothic" w:eastAsia="Century Gothic" w:hAnsi="Century Gothic"/>
          <w:noProof/>
          <w:color w:val="0000FF"/>
          <w:u w:val="single"/>
        </w:rPr>
        <w:lastRenderedPageBreak/>
        <w:drawing>
          <wp:anchor distT="0" distB="0" distL="114300" distR="114300" simplePos="0" relativeHeight="251617792" behindDoc="1" locked="0" layoutInCell="1" allowOverlap="1" wp14:anchorId="4853E437" wp14:editId="3FDD3E33">
            <wp:simplePos x="0" y="0"/>
            <wp:positionH relativeFrom="page">
              <wp:posOffset>0</wp:posOffset>
            </wp:positionH>
            <wp:positionV relativeFrom="page">
              <wp:posOffset>0</wp:posOffset>
            </wp:positionV>
            <wp:extent cx="7560310" cy="451294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3DAF6B6" w14:textId="77777777" w:rsidR="009D120D" w:rsidRDefault="009D120D">
      <w:pPr>
        <w:spacing w:line="200" w:lineRule="exact"/>
        <w:rPr>
          <w:rFonts w:ascii="Times New Roman" w:eastAsia="Times New Roman" w:hAnsi="Times New Roman"/>
        </w:rPr>
      </w:pPr>
    </w:p>
    <w:p w14:paraId="7237612E" w14:textId="77777777" w:rsidR="009D120D" w:rsidRDefault="009D120D">
      <w:pPr>
        <w:spacing w:line="299" w:lineRule="exact"/>
        <w:rPr>
          <w:rFonts w:ascii="Times New Roman" w:eastAsia="Times New Roman" w:hAnsi="Times New Roman"/>
        </w:rPr>
      </w:pPr>
    </w:p>
    <w:p w14:paraId="51982356"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We can't forget the role of clinical prevention, it's clinical teams that prevent further deterioration and illness. The three kinds of interventions of promotion, prevention, and treatment are interrelated and complementary; however, they are somewhat different from one another.</w:t>
      </w:r>
    </w:p>
    <w:p w14:paraId="54907D5F" w14:textId="77777777" w:rsidR="009D120D" w:rsidRDefault="009D120D">
      <w:pPr>
        <w:spacing w:line="279" w:lineRule="exact"/>
        <w:rPr>
          <w:rFonts w:ascii="Times New Roman" w:eastAsia="Times New Roman" w:hAnsi="Times New Roman"/>
        </w:rPr>
      </w:pPr>
    </w:p>
    <w:p w14:paraId="46268B44"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Psychiatrists are competent and specialist in prevention of mental illnesses and mental health promotion in various settings. Health promotion mainly deals with the determinants of mental health and aims to keep people healthy or become even healthier. In other words, mental health promotion aims at enhancing individual's ability to achieve psychosocial wellbeing and at coping with adversity. On the other hand, prevention of illnesses focuses on the causes of risk factors to avoid illness. There are three categories of prevention:</w:t>
      </w:r>
    </w:p>
    <w:p w14:paraId="4FB97CCE" w14:textId="77777777" w:rsidR="009D120D" w:rsidRDefault="009D120D">
      <w:pPr>
        <w:spacing w:line="278" w:lineRule="exact"/>
        <w:rPr>
          <w:rFonts w:ascii="Times New Roman" w:eastAsia="Times New Roman" w:hAnsi="Times New Roman"/>
        </w:rPr>
      </w:pPr>
    </w:p>
    <w:p w14:paraId="19F5C128" w14:textId="77777777" w:rsidR="009D120D" w:rsidRDefault="005C05E4">
      <w:pPr>
        <w:numPr>
          <w:ilvl w:val="0"/>
          <w:numId w:val="2"/>
        </w:numPr>
        <w:tabs>
          <w:tab w:val="left" w:pos="720"/>
        </w:tabs>
        <w:spacing w:line="238" w:lineRule="auto"/>
        <w:ind w:left="720" w:right="20" w:hanging="360"/>
        <w:rPr>
          <w:rFonts w:ascii="Arial" w:eastAsia="Arial" w:hAnsi="Arial"/>
          <w:sz w:val="22"/>
        </w:rPr>
      </w:pPr>
      <w:r>
        <w:rPr>
          <w:rFonts w:ascii="Century Gothic" w:eastAsia="Century Gothic" w:hAnsi="Century Gothic"/>
          <w:sz w:val="22"/>
        </w:rPr>
        <w:t>Primary prevention focuses on various determinants in the whole population or in the high-risk group.</w:t>
      </w:r>
    </w:p>
    <w:p w14:paraId="03FFD89A" w14:textId="77777777" w:rsidR="009D120D" w:rsidRDefault="005C05E4">
      <w:pPr>
        <w:numPr>
          <w:ilvl w:val="0"/>
          <w:numId w:val="2"/>
        </w:numPr>
        <w:tabs>
          <w:tab w:val="left" w:pos="720"/>
        </w:tabs>
        <w:spacing w:line="0" w:lineRule="atLeast"/>
        <w:ind w:left="720" w:hanging="360"/>
        <w:rPr>
          <w:rFonts w:ascii="Arial" w:eastAsia="Arial" w:hAnsi="Arial"/>
          <w:sz w:val="22"/>
        </w:rPr>
      </w:pPr>
      <w:r>
        <w:rPr>
          <w:rFonts w:ascii="Century Gothic" w:eastAsia="Century Gothic" w:hAnsi="Century Gothic"/>
          <w:sz w:val="22"/>
        </w:rPr>
        <w:t>Secondary prevention comprises early detection and intervention.</w:t>
      </w:r>
    </w:p>
    <w:p w14:paraId="092540D9" w14:textId="77777777" w:rsidR="009D120D" w:rsidRDefault="009D120D">
      <w:pPr>
        <w:spacing w:line="3" w:lineRule="exact"/>
        <w:rPr>
          <w:rFonts w:ascii="Arial" w:eastAsia="Arial" w:hAnsi="Arial"/>
          <w:sz w:val="22"/>
        </w:rPr>
      </w:pPr>
    </w:p>
    <w:p w14:paraId="75358172" w14:textId="77777777" w:rsidR="009D120D" w:rsidRDefault="005C05E4">
      <w:pPr>
        <w:numPr>
          <w:ilvl w:val="0"/>
          <w:numId w:val="2"/>
        </w:numPr>
        <w:tabs>
          <w:tab w:val="left" w:pos="720"/>
        </w:tabs>
        <w:spacing w:line="238" w:lineRule="auto"/>
        <w:ind w:left="720" w:right="20" w:hanging="360"/>
        <w:rPr>
          <w:rFonts w:ascii="Arial" w:eastAsia="Arial" w:hAnsi="Arial"/>
          <w:sz w:val="22"/>
        </w:rPr>
      </w:pPr>
      <w:r>
        <w:rPr>
          <w:rFonts w:ascii="Century Gothic" w:eastAsia="Century Gothic" w:hAnsi="Century Gothic"/>
          <w:sz w:val="22"/>
        </w:rPr>
        <w:t>Tertiary prevention targets for advanced recovery and reduction of relapse risk.</w:t>
      </w:r>
    </w:p>
    <w:p w14:paraId="20B3F098" w14:textId="77777777" w:rsidR="009D120D" w:rsidRDefault="009D120D">
      <w:pPr>
        <w:spacing w:line="274" w:lineRule="exact"/>
        <w:rPr>
          <w:rFonts w:ascii="Times New Roman" w:eastAsia="Times New Roman" w:hAnsi="Times New Roman"/>
        </w:rPr>
      </w:pPr>
    </w:p>
    <w:p w14:paraId="3221CC90"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We must understand that for a significant number of vulnerable people a definition of prevention, best sits, as managing mental ill-health or mental illness. We can support people living with mental health problems to stay well and prevent people from relapsing or reaching crisis point. Drawing focus and appreciation away from this understanding, serves to further disadvantage those who are vulnerable.</w:t>
      </w:r>
    </w:p>
    <w:p w14:paraId="55B185E1" w14:textId="77777777" w:rsidR="009D120D" w:rsidRDefault="009D120D">
      <w:pPr>
        <w:spacing w:line="272" w:lineRule="exact"/>
        <w:rPr>
          <w:rFonts w:ascii="Times New Roman" w:eastAsia="Times New Roman" w:hAnsi="Times New Roman"/>
        </w:rPr>
      </w:pPr>
    </w:p>
    <w:p w14:paraId="1669F337"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Later in the document we highlight upon the prevalence of illness.</w:t>
      </w:r>
    </w:p>
    <w:p w14:paraId="79A43CB9" w14:textId="77777777" w:rsidR="009D120D" w:rsidRDefault="009D120D">
      <w:pPr>
        <w:spacing w:line="276" w:lineRule="exact"/>
        <w:rPr>
          <w:rFonts w:ascii="Times New Roman" w:eastAsia="Times New Roman" w:hAnsi="Times New Roman"/>
        </w:rPr>
      </w:pPr>
    </w:p>
    <w:p w14:paraId="2CBA8ACE"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We must also highlight that people who receive support through specialist services are often the most stigmatised and marginalised.</w:t>
      </w:r>
    </w:p>
    <w:p w14:paraId="0B6BD595" w14:textId="77777777" w:rsidR="009D120D" w:rsidRDefault="009D120D">
      <w:pPr>
        <w:spacing w:line="276" w:lineRule="exact"/>
        <w:rPr>
          <w:rFonts w:ascii="Times New Roman" w:eastAsia="Times New Roman" w:hAnsi="Times New Roman"/>
        </w:rPr>
      </w:pPr>
    </w:p>
    <w:p w14:paraId="42ED7950"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plan also offers the opportunity to increase support and outcomes for this significant group of the population, and we would encourage HEIW and SCW to factor this in amongst its priorities.</w:t>
      </w:r>
    </w:p>
    <w:p w14:paraId="2B53D724" w14:textId="77777777" w:rsidR="009D120D" w:rsidRDefault="009D120D">
      <w:pPr>
        <w:spacing w:line="200" w:lineRule="exact"/>
        <w:rPr>
          <w:rFonts w:ascii="Times New Roman" w:eastAsia="Times New Roman" w:hAnsi="Times New Roman"/>
        </w:rPr>
      </w:pPr>
    </w:p>
    <w:p w14:paraId="4A715B31" w14:textId="77777777" w:rsidR="009D120D" w:rsidRDefault="009D120D">
      <w:pPr>
        <w:spacing w:line="346" w:lineRule="exact"/>
        <w:rPr>
          <w:rFonts w:ascii="Times New Roman" w:eastAsia="Times New Roman" w:hAnsi="Times New Roman"/>
        </w:rPr>
      </w:pPr>
    </w:p>
    <w:p w14:paraId="79C43BD7" w14:textId="77777777" w:rsidR="009D120D" w:rsidRDefault="005C05E4">
      <w:pPr>
        <w:spacing w:line="237" w:lineRule="auto"/>
        <w:ind w:right="20"/>
        <w:jc w:val="both"/>
        <w:rPr>
          <w:rFonts w:ascii="Century Gothic" w:eastAsia="Century Gothic" w:hAnsi="Century Gothic"/>
          <w:color w:val="365F91"/>
          <w:sz w:val="22"/>
        </w:rPr>
      </w:pPr>
      <w:r>
        <w:rPr>
          <w:rFonts w:ascii="Century Gothic" w:eastAsia="Century Gothic" w:hAnsi="Century Gothic"/>
          <w:color w:val="365F91"/>
          <w:sz w:val="22"/>
        </w:rPr>
        <w:t>In this update document, we’ve highlighted a number of recent areas of work and understanding to help inform thinking.</w:t>
      </w:r>
    </w:p>
    <w:p w14:paraId="7838AD86" w14:textId="724D52A9" w:rsidR="009D120D" w:rsidRDefault="00040E9B">
      <w:pPr>
        <w:spacing w:line="20" w:lineRule="exact"/>
        <w:rPr>
          <w:rFonts w:ascii="Times New Roman" w:eastAsia="Times New Roman" w:hAnsi="Times New Roman"/>
        </w:rPr>
      </w:pPr>
      <w:r>
        <w:rPr>
          <w:rFonts w:ascii="Century Gothic" w:eastAsia="Century Gothic" w:hAnsi="Century Gothic"/>
          <w:noProof/>
          <w:color w:val="365F91"/>
          <w:sz w:val="22"/>
        </w:rPr>
        <w:drawing>
          <wp:anchor distT="0" distB="0" distL="114300" distR="114300" simplePos="0" relativeHeight="251618816" behindDoc="1" locked="0" layoutInCell="1" allowOverlap="1" wp14:anchorId="5566F4CF" wp14:editId="55CE9C41">
            <wp:simplePos x="0" y="0"/>
            <wp:positionH relativeFrom="column">
              <wp:posOffset>-913765</wp:posOffset>
            </wp:positionH>
            <wp:positionV relativeFrom="paragraph">
              <wp:posOffset>175260</wp:posOffset>
            </wp:positionV>
            <wp:extent cx="7560310" cy="282448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560310" cy="2824480"/>
                    </a:xfrm>
                    <a:prstGeom prst="rect">
                      <a:avLst/>
                    </a:prstGeom>
                    <a:noFill/>
                  </pic:spPr>
                </pic:pic>
              </a:graphicData>
            </a:graphic>
            <wp14:sizeRelH relativeFrom="page">
              <wp14:pctWidth>0</wp14:pctWidth>
            </wp14:sizeRelH>
            <wp14:sizeRelV relativeFrom="page">
              <wp14:pctHeight>0</wp14:pctHeight>
            </wp14:sizeRelV>
          </wp:anchor>
        </w:drawing>
      </w:r>
    </w:p>
    <w:p w14:paraId="3165E8CA" w14:textId="77777777" w:rsidR="009D120D" w:rsidRDefault="009D120D">
      <w:pPr>
        <w:spacing w:line="20" w:lineRule="exact"/>
        <w:rPr>
          <w:rFonts w:ascii="Times New Roman" w:eastAsia="Times New Roman" w:hAnsi="Times New Roman"/>
        </w:rPr>
        <w:sectPr w:rsidR="009D120D">
          <w:pgSz w:w="11900" w:h="16838"/>
          <w:pgMar w:top="1440" w:right="1426" w:bottom="1440" w:left="1440" w:header="0" w:footer="0" w:gutter="0"/>
          <w:cols w:space="0" w:equalWidth="0">
            <w:col w:w="9040"/>
          </w:cols>
          <w:docGrid w:linePitch="360"/>
        </w:sectPr>
      </w:pPr>
    </w:p>
    <w:p w14:paraId="2DA051A5" w14:textId="586149B5" w:rsidR="009D120D" w:rsidRDefault="00040E9B">
      <w:pPr>
        <w:spacing w:line="200" w:lineRule="exact"/>
        <w:rPr>
          <w:rFonts w:ascii="Times New Roman" w:eastAsia="Times New Roman" w:hAnsi="Times New Roman"/>
        </w:rPr>
      </w:pPr>
      <w:bookmarkStart w:id="3" w:name="page4"/>
      <w:bookmarkEnd w:id="3"/>
      <w:r>
        <w:rPr>
          <w:rFonts w:ascii="Times New Roman" w:eastAsia="Times New Roman" w:hAnsi="Times New Roman"/>
          <w:noProof/>
        </w:rPr>
        <w:lastRenderedPageBreak/>
        <w:drawing>
          <wp:anchor distT="0" distB="0" distL="114300" distR="114300" simplePos="0" relativeHeight="251619840" behindDoc="1" locked="0" layoutInCell="1" allowOverlap="1" wp14:anchorId="69CA9971" wp14:editId="39A3B4F1">
            <wp:simplePos x="0" y="0"/>
            <wp:positionH relativeFrom="page">
              <wp:posOffset>0</wp:posOffset>
            </wp:positionH>
            <wp:positionV relativeFrom="page">
              <wp:posOffset>0</wp:posOffset>
            </wp:positionV>
            <wp:extent cx="7560310" cy="451294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A68EC9F" w14:textId="77777777" w:rsidR="009D120D" w:rsidRDefault="009D120D">
      <w:pPr>
        <w:spacing w:line="200" w:lineRule="exact"/>
        <w:rPr>
          <w:rFonts w:ascii="Times New Roman" w:eastAsia="Times New Roman" w:hAnsi="Times New Roman"/>
        </w:rPr>
      </w:pPr>
    </w:p>
    <w:p w14:paraId="264A8D1E" w14:textId="77777777" w:rsidR="009D120D" w:rsidRDefault="009D120D">
      <w:pPr>
        <w:spacing w:line="200" w:lineRule="exact"/>
        <w:rPr>
          <w:rFonts w:ascii="Times New Roman" w:eastAsia="Times New Roman" w:hAnsi="Times New Roman"/>
        </w:rPr>
      </w:pPr>
    </w:p>
    <w:p w14:paraId="15148D65" w14:textId="77777777" w:rsidR="009D120D" w:rsidRDefault="009D120D">
      <w:pPr>
        <w:spacing w:line="363" w:lineRule="exact"/>
        <w:rPr>
          <w:rFonts w:ascii="Times New Roman" w:eastAsia="Times New Roman" w:hAnsi="Times New Roman"/>
        </w:rPr>
      </w:pPr>
    </w:p>
    <w:p w14:paraId="508118D5"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Recommendations</w:t>
      </w:r>
    </w:p>
    <w:p w14:paraId="03A2859D" w14:textId="77777777" w:rsidR="009D120D" w:rsidRDefault="009D120D">
      <w:pPr>
        <w:spacing w:line="276" w:lineRule="exact"/>
        <w:rPr>
          <w:rFonts w:ascii="Times New Roman" w:eastAsia="Times New Roman" w:hAnsi="Times New Roman"/>
        </w:rPr>
      </w:pPr>
    </w:p>
    <w:p w14:paraId="0CEC9089"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Through our engagement with members and during the process of consultation, we will be consolidating and issuing recommendations specific to the consultation.</w:t>
      </w:r>
    </w:p>
    <w:p w14:paraId="6A718998" w14:textId="77777777" w:rsidR="009D120D" w:rsidRDefault="009D120D">
      <w:pPr>
        <w:spacing w:line="274" w:lineRule="exact"/>
        <w:rPr>
          <w:rFonts w:ascii="Times New Roman" w:eastAsia="Times New Roman" w:hAnsi="Times New Roman"/>
        </w:rPr>
      </w:pPr>
    </w:p>
    <w:p w14:paraId="20B88468"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We have however identified several emerging recommendations. For clarity, they are recommendations to drive this work forward.</w:t>
      </w:r>
    </w:p>
    <w:p w14:paraId="61BC4ABE" w14:textId="77777777" w:rsidR="009D120D" w:rsidRDefault="009D120D">
      <w:pPr>
        <w:spacing w:line="276" w:lineRule="exact"/>
        <w:rPr>
          <w:rFonts w:ascii="Times New Roman" w:eastAsia="Times New Roman" w:hAnsi="Times New Roman"/>
        </w:rPr>
      </w:pPr>
    </w:p>
    <w:p w14:paraId="0F8C475F"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In part these have been developed in response to the current timeline to help inform this work, in the main they call for a clear action plan, resourcing and commitment to develop psychiatry in Wales as part of the plan. This should be done in partnership with key stakeholders, including the College.</w:t>
      </w:r>
    </w:p>
    <w:p w14:paraId="139AD404" w14:textId="77777777" w:rsidR="009D120D" w:rsidRDefault="009D120D">
      <w:pPr>
        <w:spacing w:line="279" w:lineRule="exact"/>
        <w:rPr>
          <w:rFonts w:ascii="Times New Roman" w:eastAsia="Times New Roman" w:hAnsi="Times New Roman"/>
        </w:rPr>
      </w:pPr>
    </w:p>
    <w:p w14:paraId="35C46263"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Also, for us to be bold, both in terms of a training and educational programme but also in innovations in delivering services. This includes working collaboratively with key partners to develop future working practice, such as TEC Cymru and the digital agenda.</w:t>
      </w:r>
    </w:p>
    <w:p w14:paraId="49FF4E00" w14:textId="77777777" w:rsidR="009D120D" w:rsidRDefault="009D120D">
      <w:pPr>
        <w:spacing w:line="200" w:lineRule="exact"/>
        <w:rPr>
          <w:rFonts w:ascii="Times New Roman" w:eastAsia="Times New Roman" w:hAnsi="Times New Roman"/>
        </w:rPr>
      </w:pPr>
    </w:p>
    <w:p w14:paraId="62602E44" w14:textId="77777777" w:rsidR="009D120D" w:rsidRDefault="009D120D">
      <w:pPr>
        <w:spacing w:line="349" w:lineRule="exact"/>
        <w:rPr>
          <w:rFonts w:ascii="Times New Roman" w:eastAsia="Times New Roman" w:hAnsi="Times New Roman"/>
        </w:rPr>
      </w:pPr>
    </w:p>
    <w:p w14:paraId="1EDBBF7F" w14:textId="77777777" w:rsidR="009D120D" w:rsidRDefault="005C05E4">
      <w:pPr>
        <w:numPr>
          <w:ilvl w:val="0"/>
          <w:numId w:val="3"/>
        </w:numPr>
        <w:tabs>
          <w:tab w:val="left" w:pos="1440"/>
        </w:tabs>
        <w:spacing w:line="238" w:lineRule="auto"/>
        <w:ind w:left="1080" w:right="20"/>
        <w:jc w:val="both"/>
        <w:rPr>
          <w:rFonts w:ascii="Arial" w:eastAsia="Arial" w:hAnsi="Arial"/>
        </w:rPr>
      </w:pPr>
      <w:r>
        <w:rPr>
          <w:rFonts w:ascii="Century Gothic" w:eastAsia="Century Gothic" w:hAnsi="Century Gothic"/>
        </w:rPr>
        <w:t>Key stakeholders including the College should consolidate and further develop the recommendations of the Colleges briefings and workshops into a resourced, and specific action plan for supporting and developing the Psychiatry workforce in Wales.</w:t>
      </w:r>
    </w:p>
    <w:p w14:paraId="6F4E27FA" w14:textId="77777777" w:rsidR="009D120D" w:rsidRDefault="009D120D">
      <w:pPr>
        <w:spacing w:line="254" w:lineRule="exact"/>
        <w:rPr>
          <w:rFonts w:ascii="Arial" w:eastAsia="Arial" w:hAnsi="Arial"/>
        </w:rPr>
      </w:pPr>
    </w:p>
    <w:p w14:paraId="24608E8B" w14:textId="77777777" w:rsidR="009D120D" w:rsidRDefault="005C05E4">
      <w:pPr>
        <w:numPr>
          <w:ilvl w:val="0"/>
          <w:numId w:val="3"/>
        </w:numPr>
        <w:tabs>
          <w:tab w:val="left" w:pos="1440"/>
        </w:tabs>
        <w:spacing w:line="236" w:lineRule="auto"/>
        <w:ind w:left="1080" w:right="20"/>
        <w:rPr>
          <w:rFonts w:ascii="Arial" w:eastAsia="Arial" w:hAnsi="Arial"/>
        </w:rPr>
      </w:pPr>
      <w:r>
        <w:rPr>
          <w:rFonts w:ascii="Century Gothic" w:eastAsia="Century Gothic" w:hAnsi="Century Gothic"/>
        </w:rPr>
        <w:t>Any commitments or planning should account for prospective or current strategy.</w:t>
      </w:r>
    </w:p>
    <w:p w14:paraId="2749338E" w14:textId="77777777" w:rsidR="009D120D" w:rsidRDefault="009D120D">
      <w:pPr>
        <w:spacing w:line="252" w:lineRule="exact"/>
        <w:rPr>
          <w:rFonts w:ascii="Arial" w:eastAsia="Arial" w:hAnsi="Arial"/>
        </w:rPr>
      </w:pPr>
    </w:p>
    <w:p w14:paraId="3E4B85E2" w14:textId="77777777" w:rsidR="009D120D" w:rsidRDefault="005C05E4">
      <w:pPr>
        <w:numPr>
          <w:ilvl w:val="1"/>
          <w:numId w:val="3"/>
        </w:numPr>
        <w:tabs>
          <w:tab w:val="left" w:pos="2160"/>
        </w:tabs>
        <w:spacing w:line="238" w:lineRule="auto"/>
        <w:ind w:left="2160" w:right="20" w:hanging="360"/>
        <w:jc w:val="both"/>
        <w:rPr>
          <w:rFonts w:ascii="Arial" w:eastAsia="Arial" w:hAnsi="Arial"/>
        </w:rPr>
      </w:pPr>
      <w:r>
        <w:rPr>
          <w:rFonts w:ascii="Century Gothic" w:eastAsia="Century Gothic" w:hAnsi="Century Gothic"/>
        </w:rPr>
        <w:t>This includes work that the College already commissioned to undertake nationally, such as standards for perinatal community, mother and baby units, and prison mental health, as well as national audits for dementia, and for psychosis</w:t>
      </w:r>
    </w:p>
    <w:p w14:paraId="725C0AE3" w14:textId="77777777" w:rsidR="009D120D" w:rsidRDefault="009D120D">
      <w:pPr>
        <w:spacing w:line="8" w:lineRule="exact"/>
        <w:rPr>
          <w:rFonts w:ascii="Arial" w:eastAsia="Arial" w:hAnsi="Arial"/>
        </w:rPr>
      </w:pPr>
    </w:p>
    <w:p w14:paraId="501A93DC" w14:textId="77777777" w:rsidR="009D120D" w:rsidRDefault="005C05E4">
      <w:pPr>
        <w:numPr>
          <w:ilvl w:val="1"/>
          <w:numId w:val="3"/>
        </w:numPr>
        <w:tabs>
          <w:tab w:val="left" w:pos="2160"/>
        </w:tabs>
        <w:spacing w:line="238" w:lineRule="auto"/>
        <w:ind w:left="2160" w:right="20" w:hanging="360"/>
        <w:jc w:val="both"/>
        <w:rPr>
          <w:rFonts w:ascii="Arial" w:eastAsia="Arial" w:hAnsi="Arial"/>
        </w:rPr>
      </w:pPr>
      <w:r>
        <w:rPr>
          <w:rFonts w:ascii="Century Gothic" w:eastAsia="Century Gothic" w:hAnsi="Century Gothic"/>
        </w:rPr>
        <w:t>This should also include work that the College have developed that aligns with the aims of the mental health workforce plan, such as frameworks for the development of physicians’ associates and frameworks for community mental health services.</w:t>
      </w:r>
    </w:p>
    <w:p w14:paraId="26A74041" w14:textId="77777777" w:rsidR="009D120D" w:rsidRDefault="009D120D">
      <w:pPr>
        <w:spacing w:line="253" w:lineRule="exact"/>
        <w:rPr>
          <w:rFonts w:ascii="Arial" w:eastAsia="Arial" w:hAnsi="Arial"/>
        </w:rPr>
      </w:pPr>
    </w:p>
    <w:p w14:paraId="7958D593" w14:textId="77777777" w:rsidR="009D120D" w:rsidRDefault="005C05E4">
      <w:pPr>
        <w:numPr>
          <w:ilvl w:val="0"/>
          <w:numId w:val="3"/>
        </w:numPr>
        <w:tabs>
          <w:tab w:val="left" w:pos="1440"/>
        </w:tabs>
        <w:spacing w:line="238" w:lineRule="auto"/>
        <w:ind w:left="1080"/>
        <w:jc w:val="both"/>
        <w:rPr>
          <w:rFonts w:ascii="Arial" w:eastAsia="Arial" w:hAnsi="Arial"/>
        </w:rPr>
      </w:pPr>
      <w:r>
        <w:rPr>
          <w:rFonts w:ascii="Century Gothic" w:eastAsia="Century Gothic" w:hAnsi="Century Gothic"/>
        </w:rPr>
        <w:t>Where workforce requirements are allocated to parallel workstreams being developed by Welsh Government, or in some cases not yet in development by Welsh Government; the College should be engaged and partner to ensure that these areas are planned and resourced to complement the mental health workforce plan</w:t>
      </w:r>
    </w:p>
    <w:p w14:paraId="6006720B" w14:textId="77777777" w:rsidR="009D120D" w:rsidRDefault="009D120D">
      <w:pPr>
        <w:spacing w:line="255" w:lineRule="exact"/>
        <w:rPr>
          <w:rFonts w:ascii="Arial" w:eastAsia="Arial" w:hAnsi="Arial"/>
        </w:rPr>
      </w:pPr>
    </w:p>
    <w:p w14:paraId="725203C2" w14:textId="77777777" w:rsidR="009D120D" w:rsidRDefault="005C05E4">
      <w:pPr>
        <w:numPr>
          <w:ilvl w:val="0"/>
          <w:numId w:val="3"/>
        </w:numPr>
        <w:tabs>
          <w:tab w:val="left" w:pos="1440"/>
        </w:tabs>
        <w:spacing w:line="238" w:lineRule="auto"/>
        <w:ind w:left="1080" w:right="20"/>
        <w:jc w:val="both"/>
        <w:rPr>
          <w:rFonts w:ascii="Arial" w:eastAsia="Arial" w:hAnsi="Arial"/>
        </w:rPr>
      </w:pPr>
      <w:r>
        <w:rPr>
          <w:rFonts w:ascii="Century Gothic" w:eastAsia="Century Gothic" w:hAnsi="Century Gothic"/>
        </w:rPr>
        <w:t>In partnership, key stakeholders, including the College should explore and commit to a programme of safe staffing for Psychiatry across Wales. Utilising the expectations of the College standards for safe and effective practice and patient care.</w:t>
      </w:r>
    </w:p>
    <w:p w14:paraId="4F671BAB" w14:textId="77777777" w:rsidR="009D120D" w:rsidRDefault="009D120D">
      <w:pPr>
        <w:spacing w:line="283" w:lineRule="exact"/>
        <w:rPr>
          <w:rFonts w:ascii="Arial" w:eastAsia="Arial" w:hAnsi="Arial"/>
        </w:rPr>
      </w:pPr>
    </w:p>
    <w:p w14:paraId="419D4211" w14:textId="77777777" w:rsidR="009D120D" w:rsidRDefault="005C05E4">
      <w:pPr>
        <w:numPr>
          <w:ilvl w:val="0"/>
          <w:numId w:val="3"/>
        </w:numPr>
        <w:tabs>
          <w:tab w:val="left" w:pos="1440"/>
        </w:tabs>
        <w:spacing w:line="0" w:lineRule="atLeast"/>
        <w:ind w:left="1440" w:hanging="360"/>
        <w:rPr>
          <w:rFonts w:ascii="Arial" w:eastAsia="Arial" w:hAnsi="Arial"/>
        </w:rPr>
      </w:pPr>
      <w:r>
        <w:rPr>
          <w:rFonts w:ascii="Century Gothic" w:eastAsia="Century Gothic" w:hAnsi="Century Gothic"/>
        </w:rPr>
        <w:t>The plan must be collaborative if it’s to achieve a vision.</w:t>
      </w:r>
    </w:p>
    <w:p w14:paraId="48FC62F0" w14:textId="77777777" w:rsidR="009D120D" w:rsidRDefault="009D120D">
      <w:pPr>
        <w:spacing w:line="282" w:lineRule="exact"/>
        <w:rPr>
          <w:rFonts w:ascii="Arial" w:eastAsia="Arial" w:hAnsi="Arial"/>
        </w:rPr>
      </w:pPr>
    </w:p>
    <w:p w14:paraId="156C6616" w14:textId="77777777" w:rsidR="009D120D" w:rsidRDefault="005C05E4">
      <w:pPr>
        <w:numPr>
          <w:ilvl w:val="0"/>
          <w:numId w:val="3"/>
        </w:numPr>
        <w:tabs>
          <w:tab w:val="left" w:pos="1440"/>
        </w:tabs>
        <w:spacing w:line="0" w:lineRule="atLeast"/>
        <w:ind w:left="1440" w:hanging="360"/>
        <w:rPr>
          <w:rFonts w:ascii="Arial" w:eastAsia="Arial" w:hAnsi="Arial"/>
        </w:rPr>
      </w:pPr>
      <w:r>
        <w:rPr>
          <w:rFonts w:ascii="Century Gothic" w:eastAsia="Century Gothic" w:hAnsi="Century Gothic"/>
        </w:rPr>
        <w:t>Lastly, the plan must be bold.</w:t>
      </w:r>
    </w:p>
    <w:p w14:paraId="7A9505BF" w14:textId="5E2BD99E" w:rsidR="009D120D" w:rsidRDefault="00040E9B">
      <w:pPr>
        <w:spacing w:line="20" w:lineRule="exact"/>
        <w:rPr>
          <w:rFonts w:ascii="Times New Roman" w:eastAsia="Times New Roman" w:hAnsi="Times New Roman"/>
        </w:rPr>
      </w:pPr>
      <w:r>
        <w:rPr>
          <w:rFonts w:ascii="Arial" w:eastAsia="Arial" w:hAnsi="Arial"/>
          <w:noProof/>
        </w:rPr>
        <w:drawing>
          <wp:anchor distT="0" distB="0" distL="114300" distR="114300" simplePos="0" relativeHeight="251620864" behindDoc="1" locked="0" layoutInCell="1" allowOverlap="1" wp14:anchorId="1C6D61A4" wp14:editId="4C39BD9C">
            <wp:simplePos x="0" y="0"/>
            <wp:positionH relativeFrom="column">
              <wp:posOffset>-913765</wp:posOffset>
            </wp:positionH>
            <wp:positionV relativeFrom="paragraph">
              <wp:posOffset>-1667510</wp:posOffset>
            </wp:positionV>
            <wp:extent cx="7560310" cy="270383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20A7396" w14:textId="77777777" w:rsidR="009D120D" w:rsidRDefault="009D120D">
      <w:pPr>
        <w:spacing w:line="20" w:lineRule="exact"/>
        <w:rPr>
          <w:rFonts w:ascii="Times New Roman" w:eastAsia="Times New Roman" w:hAnsi="Times New Roman"/>
        </w:rPr>
        <w:sectPr w:rsidR="009D120D">
          <w:pgSz w:w="11900" w:h="16838"/>
          <w:pgMar w:top="1440" w:right="1426" w:bottom="1066" w:left="1440" w:header="0" w:footer="0" w:gutter="0"/>
          <w:cols w:space="0" w:equalWidth="0">
            <w:col w:w="9040"/>
          </w:cols>
          <w:docGrid w:linePitch="360"/>
        </w:sectPr>
      </w:pPr>
    </w:p>
    <w:p w14:paraId="26011D6E" w14:textId="5256C82F" w:rsidR="009D120D" w:rsidRDefault="00040E9B">
      <w:pPr>
        <w:spacing w:line="200" w:lineRule="exact"/>
        <w:rPr>
          <w:rFonts w:ascii="Times New Roman" w:eastAsia="Times New Roman" w:hAnsi="Times New Roman"/>
        </w:rPr>
      </w:pPr>
      <w:bookmarkStart w:id="4" w:name="page5"/>
      <w:bookmarkEnd w:id="4"/>
      <w:r>
        <w:rPr>
          <w:rFonts w:ascii="Times New Roman" w:eastAsia="Times New Roman" w:hAnsi="Times New Roman"/>
          <w:noProof/>
        </w:rPr>
        <w:lastRenderedPageBreak/>
        <w:drawing>
          <wp:anchor distT="0" distB="0" distL="114300" distR="114300" simplePos="0" relativeHeight="251621888" behindDoc="1" locked="0" layoutInCell="1" allowOverlap="1" wp14:anchorId="2B477F09" wp14:editId="08CD9842">
            <wp:simplePos x="0" y="0"/>
            <wp:positionH relativeFrom="page">
              <wp:posOffset>0</wp:posOffset>
            </wp:positionH>
            <wp:positionV relativeFrom="page">
              <wp:posOffset>0</wp:posOffset>
            </wp:positionV>
            <wp:extent cx="7560310" cy="451294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13D2D9EF" w14:textId="77777777" w:rsidR="009D120D" w:rsidRDefault="009D120D">
      <w:pPr>
        <w:spacing w:line="200" w:lineRule="exact"/>
        <w:rPr>
          <w:rFonts w:ascii="Times New Roman" w:eastAsia="Times New Roman" w:hAnsi="Times New Roman"/>
        </w:rPr>
      </w:pPr>
    </w:p>
    <w:p w14:paraId="1AFF588E" w14:textId="77777777" w:rsidR="009D120D" w:rsidRDefault="009D120D">
      <w:pPr>
        <w:spacing w:line="200" w:lineRule="exact"/>
        <w:rPr>
          <w:rFonts w:ascii="Times New Roman" w:eastAsia="Times New Roman" w:hAnsi="Times New Roman"/>
        </w:rPr>
      </w:pPr>
    </w:p>
    <w:p w14:paraId="50F4F1F0" w14:textId="77777777" w:rsidR="009D120D" w:rsidRDefault="009D120D">
      <w:pPr>
        <w:spacing w:line="200" w:lineRule="exact"/>
        <w:rPr>
          <w:rFonts w:ascii="Times New Roman" w:eastAsia="Times New Roman" w:hAnsi="Times New Roman"/>
        </w:rPr>
      </w:pPr>
    </w:p>
    <w:p w14:paraId="5FF2606C" w14:textId="77777777" w:rsidR="009D120D" w:rsidRDefault="009D120D">
      <w:pPr>
        <w:spacing w:line="200" w:lineRule="exact"/>
        <w:rPr>
          <w:rFonts w:ascii="Times New Roman" w:eastAsia="Times New Roman" w:hAnsi="Times New Roman"/>
        </w:rPr>
      </w:pPr>
    </w:p>
    <w:p w14:paraId="706A0013" w14:textId="77777777" w:rsidR="009D120D" w:rsidRDefault="009D120D">
      <w:pPr>
        <w:spacing w:line="200" w:lineRule="exact"/>
        <w:rPr>
          <w:rFonts w:ascii="Times New Roman" w:eastAsia="Times New Roman" w:hAnsi="Times New Roman"/>
        </w:rPr>
      </w:pPr>
    </w:p>
    <w:p w14:paraId="2D91C7DF" w14:textId="77777777" w:rsidR="009D120D" w:rsidRDefault="009D120D">
      <w:pPr>
        <w:spacing w:line="303" w:lineRule="exact"/>
        <w:rPr>
          <w:rFonts w:ascii="Times New Roman" w:eastAsia="Times New Roman" w:hAnsi="Times New Roman"/>
        </w:rPr>
      </w:pPr>
    </w:p>
    <w:p w14:paraId="4CAD904D"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12 things the NHS could do tomorrow to help the medical workforce crisis</w:t>
      </w:r>
    </w:p>
    <w:p w14:paraId="3985AF18" w14:textId="77777777" w:rsidR="009D120D" w:rsidRDefault="009D120D">
      <w:pPr>
        <w:spacing w:line="276" w:lineRule="exact"/>
        <w:rPr>
          <w:rFonts w:ascii="Times New Roman" w:eastAsia="Times New Roman" w:hAnsi="Times New Roman"/>
        </w:rPr>
      </w:pPr>
    </w:p>
    <w:p w14:paraId="589AEC61"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We are a partner within the Academy of Royal Colleges. The group have recently issued the following detail that we feel relates to opportunities within the mental health workforce plan.</w:t>
      </w:r>
    </w:p>
    <w:p w14:paraId="4A6B3C13" w14:textId="77777777" w:rsidR="009D120D" w:rsidRDefault="009D120D">
      <w:pPr>
        <w:spacing w:line="278" w:lineRule="exact"/>
        <w:rPr>
          <w:rFonts w:ascii="Times New Roman" w:eastAsia="Times New Roman" w:hAnsi="Times New Roman"/>
        </w:rPr>
      </w:pPr>
    </w:p>
    <w:p w14:paraId="0EEC81E4"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We recognise that the current workforce shortages and service pressures require long-term investment and action. This list proposes a set of more immediate actions that might be undertaken to help ameliorate problems in the short term.</w:t>
      </w:r>
    </w:p>
    <w:p w14:paraId="223FCB44" w14:textId="77777777" w:rsidR="009D120D" w:rsidRDefault="009D120D">
      <w:pPr>
        <w:spacing w:line="278" w:lineRule="exact"/>
        <w:rPr>
          <w:rFonts w:ascii="Times New Roman" w:eastAsia="Times New Roman" w:hAnsi="Times New Roman"/>
        </w:rPr>
      </w:pPr>
    </w:p>
    <w:p w14:paraId="0465B577" w14:textId="77777777" w:rsidR="009D120D" w:rsidRDefault="005C05E4">
      <w:pPr>
        <w:numPr>
          <w:ilvl w:val="0"/>
          <w:numId w:val="4"/>
        </w:numPr>
        <w:tabs>
          <w:tab w:val="left" w:pos="1440"/>
        </w:tabs>
        <w:spacing w:line="239" w:lineRule="auto"/>
        <w:ind w:left="1080"/>
        <w:jc w:val="both"/>
        <w:rPr>
          <w:rFonts w:ascii="Century Gothic" w:eastAsia="Century Gothic" w:hAnsi="Century Gothic"/>
          <w:sz w:val="22"/>
        </w:rPr>
      </w:pPr>
      <w:r>
        <w:rPr>
          <w:rFonts w:ascii="Century Gothic" w:eastAsia="Century Gothic" w:hAnsi="Century Gothic"/>
          <w:sz w:val="22"/>
        </w:rPr>
        <w:t xml:space="preserve">Improve </w:t>
      </w:r>
      <w:r>
        <w:rPr>
          <w:rFonts w:ascii="Century Gothic" w:eastAsia="Century Gothic" w:hAnsi="Century Gothic"/>
          <w:b/>
          <w:sz w:val="22"/>
        </w:rPr>
        <w:t>staff wellbeing</w:t>
      </w:r>
      <w:r>
        <w:rPr>
          <w:rFonts w:ascii="Century Gothic" w:eastAsia="Century Gothic" w:hAnsi="Century Gothic"/>
          <w:sz w:val="22"/>
        </w:rPr>
        <w:t xml:space="preserve"> by ensuring employers ‘</w:t>
      </w:r>
      <w:r>
        <w:rPr>
          <w:rFonts w:ascii="Century Gothic" w:eastAsia="Century Gothic" w:hAnsi="Century Gothic"/>
          <w:b/>
          <w:sz w:val="22"/>
        </w:rPr>
        <w:t>get the basics right</w:t>
      </w:r>
      <w:r>
        <w:rPr>
          <w:rFonts w:ascii="Century Gothic" w:eastAsia="Century Gothic" w:hAnsi="Century Gothic"/>
          <w:sz w:val="22"/>
        </w:rPr>
        <w:t>’. This includes providing facilities for rest (e.g. after night shifts), spaces to carry out non-clinical work, and easily accessible hot food and drink so staff can keep refreshed during their shifts. Progress implementation of a fully funded occupational health service and ramp up efforts to stamp out bullying and incivility.</w:t>
      </w:r>
    </w:p>
    <w:p w14:paraId="4CEF4DD4" w14:textId="77777777" w:rsidR="009D120D" w:rsidRDefault="009D120D">
      <w:pPr>
        <w:spacing w:line="277" w:lineRule="exact"/>
        <w:rPr>
          <w:rFonts w:ascii="Century Gothic" w:eastAsia="Century Gothic" w:hAnsi="Century Gothic"/>
          <w:sz w:val="22"/>
        </w:rPr>
      </w:pPr>
    </w:p>
    <w:p w14:paraId="13898F51" w14:textId="77777777" w:rsidR="009D120D" w:rsidRDefault="005C05E4">
      <w:pPr>
        <w:numPr>
          <w:ilvl w:val="0"/>
          <w:numId w:val="4"/>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sz w:val="22"/>
        </w:rPr>
        <w:t xml:space="preserve">Alleviate pressures on NHS staff and delays for patients by supporting </w:t>
      </w:r>
      <w:r>
        <w:rPr>
          <w:rFonts w:ascii="Century Gothic" w:eastAsia="Century Gothic" w:hAnsi="Century Gothic"/>
          <w:b/>
          <w:sz w:val="22"/>
        </w:rPr>
        <w:t>social care</w:t>
      </w:r>
      <w:r>
        <w:rPr>
          <w:rFonts w:ascii="Century Gothic" w:eastAsia="Century Gothic" w:hAnsi="Century Gothic"/>
          <w:sz w:val="22"/>
        </w:rPr>
        <w:t xml:space="preserve"> to help reduce hospital admissions and speed up discharges, ensuring appropriate use and support of </w:t>
      </w:r>
      <w:r>
        <w:rPr>
          <w:rFonts w:ascii="Century Gothic" w:eastAsia="Century Gothic" w:hAnsi="Century Gothic"/>
          <w:b/>
          <w:sz w:val="22"/>
        </w:rPr>
        <w:t>locum</w:t>
      </w:r>
      <w:r>
        <w:rPr>
          <w:rFonts w:ascii="Century Gothic" w:eastAsia="Century Gothic" w:hAnsi="Century Gothic"/>
          <w:sz w:val="22"/>
        </w:rPr>
        <w:t xml:space="preserve"> colleagues, and facilitating training in the </w:t>
      </w:r>
      <w:r>
        <w:rPr>
          <w:rFonts w:ascii="Century Gothic" w:eastAsia="Century Gothic" w:hAnsi="Century Gothic"/>
          <w:b/>
          <w:sz w:val="22"/>
        </w:rPr>
        <w:t>independent sector</w:t>
      </w:r>
      <w:r>
        <w:rPr>
          <w:rFonts w:ascii="Century Gothic" w:eastAsia="Century Gothic" w:hAnsi="Century Gothic"/>
          <w:sz w:val="22"/>
        </w:rPr>
        <w:t>.</w:t>
      </w:r>
    </w:p>
    <w:p w14:paraId="1F4BCCFA" w14:textId="77777777" w:rsidR="009D120D" w:rsidRDefault="009D120D">
      <w:pPr>
        <w:spacing w:line="278" w:lineRule="exact"/>
        <w:rPr>
          <w:rFonts w:ascii="Century Gothic" w:eastAsia="Century Gothic" w:hAnsi="Century Gothic"/>
          <w:sz w:val="22"/>
        </w:rPr>
      </w:pPr>
    </w:p>
    <w:p w14:paraId="3A034F4A" w14:textId="77777777" w:rsidR="009D120D" w:rsidRDefault="005C05E4">
      <w:pPr>
        <w:numPr>
          <w:ilvl w:val="0"/>
          <w:numId w:val="4"/>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sz w:val="22"/>
        </w:rPr>
        <w:t xml:space="preserve">Ensure </w:t>
      </w:r>
      <w:r>
        <w:rPr>
          <w:rFonts w:ascii="Century Gothic" w:eastAsia="Century Gothic" w:hAnsi="Century Gothic"/>
          <w:b/>
          <w:sz w:val="22"/>
        </w:rPr>
        <w:t>job planning</w:t>
      </w:r>
      <w:r>
        <w:rPr>
          <w:rFonts w:ascii="Century Gothic" w:eastAsia="Century Gothic" w:hAnsi="Century Gothic"/>
          <w:sz w:val="22"/>
        </w:rPr>
        <w:t xml:space="preserve"> at all levels facilitates </w:t>
      </w:r>
      <w:r>
        <w:rPr>
          <w:rFonts w:ascii="Century Gothic" w:eastAsia="Century Gothic" w:hAnsi="Century Gothic"/>
          <w:b/>
          <w:sz w:val="22"/>
        </w:rPr>
        <w:t>flexible</w:t>
      </w:r>
      <w:r>
        <w:rPr>
          <w:rFonts w:ascii="Century Gothic" w:eastAsia="Century Gothic" w:hAnsi="Century Gothic"/>
          <w:sz w:val="22"/>
        </w:rPr>
        <w:t xml:space="preserve"> training and working, and recognises and rewards </w:t>
      </w:r>
      <w:r>
        <w:rPr>
          <w:rFonts w:ascii="Century Gothic" w:eastAsia="Century Gothic" w:hAnsi="Century Gothic"/>
          <w:b/>
          <w:sz w:val="22"/>
        </w:rPr>
        <w:t>professional activities</w:t>
      </w:r>
      <w:r>
        <w:rPr>
          <w:rFonts w:ascii="Century Gothic" w:eastAsia="Century Gothic" w:hAnsi="Century Gothic"/>
          <w:sz w:val="22"/>
        </w:rPr>
        <w:t xml:space="preserve"> such as education and training, clinical leadership, quality improvement, and governance.</w:t>
      </w:r>
    </w:p>
    <w:p w14:paraId="2C0593C3" w14:textId="77777777" w:rsidR="009D120D" w:rsidRDefault="009D120D">
      <w:pPr>
        <w:spacing w:line="275" w:lineRule="exact"/>
        <w:rPr>
          <w:rFonts w:ascii="Century Gothic" w:eastAsia="Century Gothic" w:hAnsi="Century Gothic"/>
          <w:sz w:val="22"/>
        </w:rPr>
      </w:pPr>
    </w:p>
    <w:p w14:paraId="6D027D6C" w14:textId="77777777" w:rsidR="009D120D" w:rsidRDefault="005C05E4">
      <w:pPr>
        <w:numPr>
          <w:ilvl w:val="0"/>
          <w:numId w:val="4"/>
        </w:numPr>
        <w:tabs>
          <w:tab w:val="left" w:pos="1440"/>
        </w:tabs>
        <w:spacing w:line="239" w:lineRule="auto"/>
        <w:ind w:left="1080"/>
        <w:jc w:val="both"/>
        <w:rPr>
          <w:rFonts w:ascii="Century Gothic" w:eastAsia="Century Gothic" w:hAnsi="Century Gothic"/>
          <w:sz w:val="22"/>
        </w:rPr>
      </w:pPr>
      <w:r>
        <w:rPr>
          <w:rFonts w:ascii="Century Gothic" w:eastAsia="Century Gothic" w:hAnsi="Century Gothic"/>
          <w:b/>
          <w:sz w:val="22"/>
        </w:rPr>
        <w:t>Recognise and value the contributions of trainees</w:t>
      </w:r>
      <w:r>
        <w:rPr>
          <w:rFonts w:ascii="Century Gothic" w:eastAsia="Century Gothic" w:hAnsi="Century Gothic"/>
          <w:sz w:val="22"/>
        </w:rPr>
        <w:t xml:space="preserve">, including through improved communications (e.g. on recruitment and rotations) and promoting greater flexibility in training pathways (including Out of Programme Pauses (OOPP)). System-wide acceptance of the paradigm shift to </w:t>
      </w:r>
      <w:r>
        <w:rPr>
          <w:rFonts w:ascii="Century Gothic" w:eastAsia="Century Gothic" w:hAnsi="Century Gothic"/>
          <w:b/>
          <w:sz w:val="22"/>
        </w:rPr>
        <w:t>outcome-based</w:t>
      </w:r>
      <w:r>
        <w:rPr>
          <w:rFonts w:ascii="Century Gothic" w:eastAsia="Century Gothic" w:hAnsi="Century Gothic"/>
          <w:sz w:val="22"/>
        </w:rPr>
        <w:t>, rather than time-based, training and actions to enable this to become a reality.</w:t>
      </w:r>
    </w:p>
    <w:p w14:paraId="1392936B" w14:textId="77777777" w:rsidR="009D120D" w:rsidRDefault="009D120D">
      <w:pPr>
        <w:spacing w:line="277" w:lineRule="exact"/>
        <w:rPr>
          <w:rFonts w:ascii="Century Gothic" w:eastAsia="Century Gothic" w:hAnsi="Century Gothic"/>
          <w:sz w:val="22"/>
        </w:rPr>
      </w:pPr>
    </w:p>
    <w:p w14:paraId="792E3B05" w14:textId="77777777" w:rsidR="009D120D" w:rsidRDefault="005C05E4">
      <w:pPr>
        <w:numPr>
          <w:ilvl w:val="0"/>
          <w:numId w:val="4"/>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b/>
          <w:sz w:val="22"/>
        </w:rPr>
        <w:t>Value international colleagues</w:t>
      </w:r>
      <w:r>
        <w:rPr>
          <w:rFonts w:ascii="Century Gothic" w:eastAsia="Century Gothic" w:hAnsi="Century Gothic"/>
          <w:sz w:val="22"/>
        </w:rPr>
        <w:t xml:space="preserve"> by making sure the health and care worker visa is open to all social care staff and ensuring that MTI doctors do not pay the NHS surcharge alongside other IMGs.</w:t>
      </w:r>
    </w:p>
    <w:p w14:paraId="7D9B3622" w14:textId="77777777" w:rsidR="009D120D" w:rsidRDefault="009D120D">
      <w:pPr>
        <w:spacing w:line="278" w:lineRule="exact"/>
        <w:rPr>
          <w:rFonts w:ascii="Century Gothic" w:eastAsia="Century Gothic" w:hAnsi="Century Gothic"/>
          <w:sz w:val="22"/>
        </w:rPr>
      </w:pPr>
    </w:p>
    <w:p w14:paraId="4678B85A" w14:textId="77777777" w:rsidR="009D120D" w:rsidRDefault="005C05E4">
      <w:pPr>
        <w:numPr>
          <w:ilvl w:val="0"/>
          <w:numId w:val="4"/>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sz w:val="22"/>
        </w:rPr>
        <w:t xml:space="preserve">Support the </w:t>
      </w:r>
      <w:r>
        <w:rPr>
          <w:rFonts w:ascii="Century Gothic" w:eastAsia="Century Gothic" w:hAnsi="Century Gothic"/>
          <w:b/>
          <w:sz w:val="22"/>
        </w:rPr>
        <w:t>optimisation of multi-professional teams</w:t>
      </w:r>
      <w:r>
        <w:rPr>
          <w:rFonts w:ascii="Century Gothic" w:eastAsia="Century Gothic" w:hAnsi="Century Gothic"/>
          <w:sz w:val="22"/>
        </w:rPr>
        <w:t xml:space="preserve"> through valuing the contributions of colleagues in nursing, pharmacy, and the allied health professions (among other groups), accelerating steps for the integration and attractive career pathway for physician associates in mental health.</w:t>
      </w:r>
    </w:p>
    <w:p w14:paraId="2045343B" w14:textId="77777777" w:rsidR="009D120D" w:rsidRDefault="009D120D">
      <w:pPr>
        <w:spacing w:line="278" w:lineRule="exact"/>
        <w:rPr>
          <w:rFonts w:ascii="Century Gothic" w:eastAsia="Century Gothic" w:hAnsi="Century Gothic"/>
          <w:sz w:val="22"/>
        </w:rPr>
      </w:pPr>
    </w:p>
    <w:p w14:paraId="19F1859E" w14:textId="77777777" w:rsidR="009D120D" w:rsidRDefault="005C05E4">
      <w:pPr>
        <w:numPr>
          <w:ilvl w:val="0"/>
          <w:numId w:val="4"/>
        </w:numPr>
        <w:tabs>
          <w:tab w:val="left" w:pos="1440"/>
        </w:tabs>
        <w:spacing w:line="254" w:lineRule="auto"/>
        <w:ind w:left="1080" w:right="20"/>
        <w:jc w:val="both"/>
        <w:rPr>
          <w:rFonts w:ascii="Century Gothic" w:eastAsia="Century Gothic" w:hAnsi="Century Gothic"/>
          <w:sz w:val="21"/>
        </w:rPr>
      </w:pPr>
      <w:r>
        <w:rPr>
          <w:rFonts w:ascii="Century Gothic" w:eastAsia="Century Gothic" w:hAnsi="Century Gothic"/>
          <w:b/>
          <w:sz w:val="21"/>
        </w:rPr>
        <w:t>Reduce administrative burdens</w:t>
      </w:r>
      <w:r>
        <w:rPr>
          <w:rFonts w:ascii="Century Gothic" w:eastAsia="Century Gothic" w:hAnsi="Century Gothic"/>
          <w:sz w:val="21"/>
        </w:rPr>
        <w:t xml:space="preserve"> on staff by streamlining mandatory training processes (including for trainees on rotation and those who retire and return), improving the use of the lead employer model and introducing</w:t>
      </w:r>
    </w:p>
    <w:p w14:paraId="619FAB21" w14:textId="6B07A58B"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22912" behindDoc="1" locked="0" layoutInCell="1" allowOverlap="1" wp14:anchorId="70E1476C" wp14:editId="026EADA1">
            <wp:simplePos x="0" y="0"/>
            <wp:positionH relativeFrom="column">
              <wp:posOffset>-913765</wp:posOffset>
            </wp:positionH>
            <wp:positionV relativeFrom="paragraph">
              <wp:posOffset>-1597025</wp:posOffset>
            </wp:positionV>
            <wp:extent cx="7560310" cy="270383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574FBB0" w14:textId="77777777" w:rsidR="009D120D" w:rsidRDefault="009D120D">
      <w:pPr>
        <w:spacing w:line="20" w:lineRule="exact"/>
        <w:rPr>
          <w:rFonts w:ascii="Times New Roman" w:eastAsia="Times New Roman" w:hAnsi="Times New Roman"/>
        </w:rPr>
        <w:sectPr w:rsidR="009D120D">
          <w:pgSz w:w="11900" w:h="16838"/>
          <w:pgMar w:top="1440" w:right="1426" w:bottom="1440" w:left="1440" w:header="0" w:footer="0" w:gutter="0"/>
          <w:cols w:space="0" w:equalWidth="0">
            <w:col w:w="9040"/>
          </w:cols>
          <w:docGrid w:linePitch="360"/>
        </w:sectPr>
      </w:pPr>
    </w:p>
    <w:p w14:paraId="33E85B97" w14:textId="1E19961E" w:rsidR="009D120D" w:rsidRDefault="00040E9B">
      <w:pPr>
        <w:spacing w:line="200" w:lineRule="exact"/>
        <w:rPr>
          <w:rFonts w:ascii="Times New Roman" w:eastAsia="Times New Roman" w:hAnsi="Times New Roman"/>
        </w:rPr>
      </w:pPr>
      <w:bookmarkStart w:id="5" w:name="page6"/>
      <w:bookmarkEnd w:id="5"/>
      <w:r>
        <w:rPr>
          <w:rFonts w:ascii="Times New Roman" w:eastAsia="Times New Roman" w:hAnsi="Times New Roman"/>
          <w:noProof/>
        </w:rPr>
        <w:lastRenderedPageBreak/>
        <w:drawing>
          <wp:anchor distT="0" distB="0" distL="114300" distR="114300" simplePos="0" relativeHeight="251623936" behindDoc="1" locked="0" layoutInCell="1" allowOverlap="1" wp14:anchorId="0D7DDB32" wp14:editId="75DF99BB">
            <wp:simplePos x="0" y="0"/>
            <wp:positionH relativeFrom="page">
              <wp:posOffset>0</wp:posOffset>
            </wp:positionH>
            <wp:positionV relativeFrom="page">
              <wp:posOffset>0</wp:posOffset>
            </wp:positionV>
            <wp:extent cx="7560310" cy="451294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40E82B9" w14:textId="77777777" w:rsidR="009D120D" w:rsidRDefault="009D120D">
      <w:pPr>
        <w:spacing w:line="200" w:lineRule="exact"/>
        <w:rPr>
          <w:rFonts w:ascii="Times New Roman" w:eastAsia="Times New Roman" w:hAnsi="Times New Roman"/>
        </w:rPr>
      </w:pPr>
    </w:p>
    <w:p w14:paraId="6BB9EF5C" w14:textId="77777777" w:rsidR="009D120D" w:rsidRDefault="009D120D">
      <w:pPr>
        <w:spacing w:line="299" w:lineRule="exact"/>
        <w:rPr>
          <w:rFonts w:ascii="Times New Roman" w:eastAsia="Times New Roman" w:hAnsi="Times New Roman"/>
        </w:rPr>
      </w:pPr>
    </w:p>
    <w:p w14:paraId="57209BE0" w14:textId="77777777" w:rsidR="009D120D" w:rsidRDefault="005C05E4">
      <w:pPr>
        <w:spacing w:line="237" w:lineRule="auto"/>
        <w:ind w:left="1080" w:right="20"/>
        <w:rPr>
          <w:rFonts w:ascii="Century Gothic" w:eastAsia="Century Gothic" w:hAnsi="Century Gothic"/>
          <w:sz w:val="22"/>
        </w:rPr>
      </w:pPr>
      <w:r>
        <w:rPr>
          <w:rFonts w:ascii="Century Gothic" w:eastAsia="Century Gothic" w:hAnsi="Century Gothic"/>
          <w:sz w:val="22"/>
        </w:rPr>
        <w:t>digital passports, and simplifying appraisal and revalidation. Speed up legislative changes for expansion of who can sign off fit notes.</w:t>
      </w:r>
    </w:p>
    <w:p w14:paraId="1908B92B" w14:textId="77777777" w:rsidR="009D120D" w:rsidRDefault="009D120D">
      <w:pPr>
        <w:spacing w:line="275" w:lineRule="exact"/>
        <w:rPr>
          <w:rFonts w:ascii="Times New Roman" w:eastAsia="Times New Roman" w:hAnsi="Times New Roman"/>
        </w:rPr>
      </w:pPr>
    </w:p>
    <w:p w14:paraId="7EB46376" w14:textId="77777777" w:rsidR="009D120D" w:rsidRDefault="005C05E4">
      <w:pPr>
        <w:numPr>
          <w:ilvl w:val="0"/>
          <w:numId w:val="5"/>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sz w:val="22"/>
        </w:rPr>
        <w:t xml:space="preserve">Support the development and improve the experiences of </w:t>
      </w:r>
      <w:r>
        <w:rPr>
          <w:rFonts w:ascii="Century Gothic" w:eastAsia="Century Gothic" w:hAnsi="Century Gothic"/>
          <w:b/>
          <w:sz w:val="22"/>
        </w:rPr>
        <w:t>final year medical students</w:t>
      </w:r>
      <w:r>
        <w:rPr>
          <w:rFonts w:ascii="Century Gothic" w:eastAsia="Century Gothic" w:hAnsi="Century Gothic"/>
          <w:sz w:val="22"/>
        </w:rPr>
        <w:t xml:space="preserve"> by formalising the FiY1 programme and/or offering them</w:t>
      </w:r>
      <w:r>
        <w:rPr>
          <w:rFonts w:ascii="Century Gothic" w:eastAsia="Century Gothic" w:hAnsi="Century Gothic"/>
          <w:b/>
          <w:sz w:val="22"/>
        </w:rPr>
        <w:t xml:space="preserve"> </w:t>
      </w:r>
      <w:r>
        <w:rPr>
          <w:rFonts w:ascii="Century Gothic" w:eastAsia="Century Gothic" w:hAnsi="Century Gothic"/>
          <w:sz w:val="22"/>
        </w:rPr>
        <w:t>a bursary to undertake responsibilities working as Junior doctor assistants.</w:t>
      </w:r>
    </w:p>
    <w:p w14:paraId="69589296" w14:textId="77777777" w:rsidR="009D120D" w:rsidRDefault="009D120D">
      <w:pPr>
        <w:spacing w:line="277" w:lineRule="exact"/>
        <w:rPr>
          <w:rFonts w:ascii="Century Gothic" w:eastAsia="Century Gothic" w:hAnsi="Century Gothic"/>
          <w:sz w:val="22"/>
        </w:rPr>
      </w:pPr>
    </w:p>
    <w:p w14:paraId="05FC73EA" w14:textId="77777777" w:rsidR="009D120D" w:rsidRDefault="005C05E4">
      <w:pPr>
        <w:numPr>
          <w:ilvl w:val="0"/>
          <w:numId w:val="5"/>
        </w:numPr>
        <w:tabs>
          <w:tab w:val="left" w:pos="1440"/>
        </w:tabs>
        <w:spacing w:line="237" w:lineRule="auto"/>
        <w:ind w:left="1080" w:right="20"/>
        <w:jc w:val="both"/>
        <w:rPr>
          <w:rFonts w:ascii="Century Gothic" w:eastAsia="Century Gothic" w:hAnsi="Century Gothic"/>
          <w:sz w:val="22"/>
        </w:rPr>
      </w:pPr>
      <w:r>
        <w:rPr>
          <w:rFonts w:ascii="Century Gothic" w:eastAsia="Century Gothic" w:hAnsi="Century Gothic"/>
          <w:sz w:val="22"/>
        </w:rPr>
        <w:t xml:space="preserve">Facilitate improved </w:t>
      </w:r>
      <w:r>
        <w:rPr>
          <w:rFonts w:ascii="Century Gothic" w:eastAsia="Century Gothic" w:hAnsi="Century Gothic"/>
          <w:b/>
          <w:sz w:val="22"/>
        </w:rPr>
        <w:t>work-life balance</w:t>
      </w:r>
      <w:r>
        <w:rPr>
          <w:rFonts w:ascii="Century Gothic" w:eastAsia="Century Gothic" w:hAnsi="Century Gothic"/>
          <w:sz w:val="22"/>
        </w:rPr>
        <w:t xml:space="preserve"> through helping clinical employees access flexible, affordable </w:t>
      </w:r>
      <w:r>
        <w:rPr>
          <w:rFonts w:ascii="Century Gothic" w:eastAsia="Century Gothic" w:hAnsi="Century Gothic"/>
          <w:b/>
          <w:sz w:val="22"/>
        </w:rPr>
        <w:t>childcare</w:t>
      </w:r>
      <w:r>
        <w:rPr>
          <w:rFonts w:ascii="Century Gothic" w:eastAsia="Century Gothic" w:hAnsi="Century Gothic"/>
          <w:sz w:val="22"/>
        </w:rPr>
        <w:t xml:space="preserve"> and school holiday</w:t>
      </w:r>
    </w:p>
    <w:p w14:paraId="40F78F4E" w14:textId="77777777" w:rsidR="009D120D" w:rsidRDefault="009D120D">
      <w:pPr>
        <w:spacing w:line="8" w:lineRule="exact"/>
        <w:rPr>
          <w:rFonts w:ascii="Times New Roman" w:eastAsia="Times New Roman" w:hAnsi="Times New Roman"/>
        </w:rPr>
      </w:pPr>
    </w:p>
    <w:p w14:paraId="74417F1F" w14:textId="77777777" w:rsidR="009D120D" w:rsidRDefault="005C05E4">
      <w:pPr>
        <w:spacing w:line="237" w:lineRule="auto"/>
        <w:ind w:left="1080"/>
        <w:rPr>
          <w:rFonts w:ascii="Century Gothic" w:eastAsia="Century Gothic" w:hAnsi="Century Gothic"/>
          <w:sz w:val="22"/>
        </w:rPr>
      </w:pPr>
      <w:r>
        <w:rPr>
          <w:rFonts w:ascii="Century Gothic" w:eastAsia="Century Gothic" w:hAnsi="Century Gothic"/>
          <w:sz w:val="22"/>
        </w:rPr>
        <w:t xml:space="preserve">playschemes, and ensuring staff have the ability to take time off for </w:t>
      </w:r>
      <w:r>
        <w:rPr>
          <w:rFonts w:ascii="Century Gothic" w:eastAsia="Century Gothic" w:hAnsi="Century Gothic"/>
          <w:b/>
          <w:sz w:val="22"/>
        </w:rPr>
        <w:t>significant life events</w:t>
      </w:r>
      <w:r>
        <w:rPr>
          <w:rFonts w:ascii="Century Gothic" w:eastAsia="Century Gothic" w:hAnsi="Century Gothic"/>
          <w:sz w:val="22"/>
        </w:rPr>
        <w:t>, enabling the right to a planned private life.</w:t>
      </w:r>
    </w:p>
    <w:p w14:paraId="0FB6B5A9" w14:textId="77777777" w:rsidR="009D120D" w:rsidRDefault="009D120D">
      <w:pPr>
        <w:spacing w:line="276" w:lineRule="exact"/>
        <w:rPr>
          <w:rFonts w:ascii="Times New Roman" w:eastAsia="Times New Roman" w:hAnsi="Times New Roman"/>
        </w:rPr>
      </w:pPr>
    </w:p>
    <w:p w14:paraId="6F63CF5C" w14:textId="77777777" w:rsidR="009D120D" w:rsidRDefault="005C05E4">
      <w:pPr>
        <w:numPr>
          <w:ilvl w:val="0"/>
          <w:numId w:val="6"/>
        </w:numPr>
        <w:tabs>
          <w:tab w:val="left" w:pos="1440"/>
        </w:tabs>
        <w:spacing w:line="238" w:lineRule="auto"/>
        <w:ind w:left="1080" w:right="20"/>
        <w:jc w:val="both"/>
        <w:rPr>
          <w:rFonts w:ascii="Century Gothic" w:eastAsia="Century Gothic" w:hAnsi="Century Gothic"/>
          <w:sz w:val="22"/>
        </w:rPr>
      </w:pPr>
      <w:r>
        <w:rPr>
          <w:rFonts w:ascii="Century Gothic" w:eastAsia="Century Gothic" w:hAnsi="Century Gothic"/>
          <w:sz w:val="22"/>
        </w:rPr>
        <w:t xml:space="preserve">Improve </w:t>
      </w:r>
      <w:r>
        <w:rPr>
          <w:rFonts w:ascii="Century Gothic" w:eastAsia="Century Gothic" w:hAnsi="Century Gothic"/>
          <w:b/>
          <w:sz w:val="22"/>
        </w:rPr>
        <w:t>retire and return arrangements</w:t>
      </w:r>
      <w:r>
        <w:rPr>
          <w:rFonts w:ascii="Century Gothic" w:eastAsia="Century Gothic" w:hAnsi="Century Gothic"/>
          <w:sz w:val="22"/>
        </w:rPr>
        <w:t xml:space="preserve"> by ensuring clearer and more consistent policies, and facilitating flexible approaches including through access to remote working and portfolio job plans. Make the GMC’s COVID return to practice registration easements permanent.</w:t>
      </w:r>
    </w:p>
    <w:p w14:paraId="6316FAC0" w14:textId="77777777" w:rsidR="009D120D" w:rsidRDefault="009D120D">
      <w:pPr>
        <w:spacing w:line="278" w:lineRule="exact"/>
        <w:rPr>
          <w:rFonts w:ascii="Century Gothic" w:eastAsia="Century Gothic" w:hAnsi="Century Gothic"/>
          <w:sz w:val="22"/>
        </w:rPr>
      </w:pPr>
    </w:p>
    <w:p w14:paraId="039E7B2F" w14:textId="77777777" w:rsidR="009D120D" w:rsidRDefault="005C05E4">
      <w:pPr>
        <w:numPr>
          <w:ilvl w:val="0"/>
          <w:numId w:val="6"/>
        </w:numPr>
        <w:tabs>
          <w:tab w:val="left" w:pos="1440"/>
        </w:tabs>
        <w:spacing w:line="238" w:lineRule="auto"/>
        <w:ind w:left="1080"/>
        <w:jc w:val="both"/>
        <w:rPr>
          <w:rFonts w:ascii="Century Gothic" w:eastAsia="Century Gothic" w:hAnsi="Century Gothic"/>
          <w:sz w:val="22"/>
        </w:rPr>
      </w:pPr>
      <w:r>
        <w:rPr>
          <w:rFonts w:ascii="Century Gothic" w:eastAsia="Century Gothic" w:hAnsi="Century Gothic"/>
          <w:sz w:val="22"/>
        </w:rPr>
        <w:t xml:space="preserve">Utilise </w:t>
      </w:r>
      <w:r>
        <w:rPr>
          <w:rFonts w:ascii="Century Gothic" w:eastAsia="Century Gothic" w:hAnsi="Century Gothic"/>
          <w:b/>
          <w:sz w:val="22"/>
        </w:rPr>
        <w:t>‘stay’</w:t>
      </w:r>
      <w:r>
        <w:rPr>
          <w:rFonts w:ascii="Century Gothic" w:eastAsia="Century Gothic" w:hAnsi="Century Gothic"/>
          <w:sz w:val="22"/>
        </w:rPr>
        <w:t xml:space="preserve"> (not just exit) </w:t>
      </w:r>
      <w:r>
        <w:rPr>
          <w:rFonts w:ascii="Century Gothic" w:eastAsia="Century Gothic" w:hAnsi="Century Gothic"/>
          <w:b/>
          <w:sz w:val="22"/>
        </w:rPr>
        <w:t>interviews</w:t>
      </w:r>
      <w:r>
        <w:rPr>
          <w:rFonts w:ascii="Century Gothic" w:eastAsia="Century Gothic" w:hAnsi="Century Gothic"/>
          <w:sz w:val="22"/>
        </w:rPr>
        <w:t xml:space="preserve"> to identify staff at risk of leaving (from trainee attrition to early retirement) and devise solutions which might encourage them to stay (e.g. careers mentoring, reduction in out of hours).</w:t>
      </w:r>
    </w:p>
    <w:p w14:paraId="71E86EF9" w14:textId="77777777" w:rsidR="009D120D" w:rsidRDefault="009D120D">
      <w:pPr>
        <w:spacing w:line="278" w:lineRule="exact"/>
        <w:rPr>
          <w:rFonts w:ascii="Century Gothic" w:eastAsia="Century Gothic" w:hAnsi="Century Gothic"/>
          <w:sz w:val="22"/>
        </w:rPr>
      </w:pPr>
    </w:p>
    <w:p w14:paraId="7CF6296F" w14:textId="77777777" w:rsidR="009D120D" w:rsidRDefault="005C05E4">
      <w:pPr>
        <w:numPr>
          <w:ilvl w:val="0"/>
          <w:numId w:val="6"/>
        </w:numPr>
        <w:tabs>
          <w:tab w:val="left" w:pos="1440"/>
        </w:tabs>
        <w:spacing w:line="239" w:lineRule="auto"/>
        <w:ind w:left="1080"/>
        <w:jc w:val="both"/>
        <w:rPr>
          <w:rFonts w:ascii="Century Gothic" w:eastAsia="Century Gothic" w:hAnsi="Century Gothic"/>
          <w:sz w:val="22"/>
        </w:rPr>
      </w:pPr>
      <w:r>
        <w:rPr>
          <w:rFonts w:ascii="Century Gothic" w:eastAsia="Century Gothic" w:hAnsi="Century Gothic"/>
          <w:sz w:val="22"/>
        </w:rPr>
        <w:t xml:space="preserve">Urgently address the problems of the </w:t>
      </w:r>
      <w:r>
        <w:rPr>
          <w:rFonts w:ascii="Century Gothic" w:eastAsia="Century Gothic" w:hAnsi="Century Gothic"/>
          <w:b/>
          <w:sz w:val="22"/>
        </w:rPr>
        <w:t>pension tax arrangements</w:t>
      </w:r>
      <w:r>
        <w:rPr>
          <w:rFonts w:ascii="Century Gothic" w:eastAsia="Century Gothic" w:hAnsi="Century Gothic"/>
          <w:sz w:val="22"/>
        </w:rPr>
        <w:t>, and, in the meantime, promote ameliorative actions such as salary replacement schemes and facilitating and funding access to independent financial advice and guidance on pensions for experienced, senior doctors, to enable them to make informed choices about retirement and the options available to remain in service.</w:t>
      </w:r>
    </w:p>
    <w:p w14:paraId="0AA08595" w14:textId="0115969A"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24960" behindDoc="1" locked="0" layoutInCell="1" allowOverlap="1" wp14:anchorId="304EC270" wp14:editId="146BA7EB">
            <wp:simplePos x="0" y="0"/>
            <wp:positionH relativeFrom="column">
              <wp:posOffset>-913765</wp:posOffset>
            </wp:positionH>
            <wp:positionV relativeFrom="paragraph">
              <wp:posOffset>1837690</wp:posOffset>
            </wp:positionV>
            <wp:extent cx="7560310" cy="270383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B315B27" w14:textId="77777777" w:rsidR="009D120D" w:rsidRDefault="009D120D">
      <w:pPr>
        <w:spacing w:line="20" w:lineRule="exact"/>
        <w:rPr>
          <w:rFonts w:ascii="Times New Roman" w:eastAsia="Times New Roman" w:hAnsi="Times New Roman"/>
        </w:rPr>
        <w:sectPr w:rsidR="009D120D">
          <w:pgSz w:w="11900" w:h="16838"/>
          <w:pgMar w:top="1440" w:right="1426" w:bottom="1440" w:left="1440" w:header="0" w:footer="0" w:gutter="0"/>
          <w:cols w:space="0" w:equalWidth="0">
            <w:col w:w="9040"/>
          </w:cols>
          <w:docGrid w:linePitch="360"/>
        </w:sectPr>
      </w:pPr>
    </w:p>
    <w:p w14:paraId="3F82BF95" w14:textId="043A3DF4" w:rsidR="009D120D" w:rsidRDefault="00040E9B">
      <w:pPr>
        <w:spacing w:line="200" w:lineRule="exact"/>
        <w:rPr>
          <w:rFonts w:ascii="Times New Roman" w:eastAsia="Times New Roman" w:hAnsi="Times New Roman"/>
        </w:rPr>
      </w:pPr>
      <w:bookmarkStart w:id="6" w:name="page7"/>
      <w:bookmarkEnd w:id="6"/>
      <w:r>
        <w:rPr>
          <w:rFonts w:ascii="Times New Roman" w:eastAsia="Times New Roman" w:hAnsi="Times New Roman"/>
          <w:noProof/>
        </w:rPr>
        <w:lastRenderedPageBreak/>
        <w:drawing>
          <wp:anchor distT="0" distB="0" distL="114300" distR="114300" simplePos="0" relativeHeight="251625984" behindDoc="1" locked="0" layoutInCell="1" allowOverlap="1" wp14:anchorId="58862225" wp14:editId="4F121847">
            <wp:simplePos x="0" y="0"/>
            <wp:positionH relativeFrom="page">
              <wp:posOffset>0</wp:posOffset>
            </wp:positionH>
            <wp:positionV relativeFrom="page">
              <wp:posOffset>0</wp:posOffset>
            </wp:positionV>
            <wp:extent cx="7560310" cy="451294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15FC9DDC" w14:textId="77777777" w:rsidR="009D120D" w:rsidRDefault="009D120D">
      <w:pPr>
        <w:spacing w:line="200" w:lineRule="exact"/>
        <w:rPr>
          <w:rFonts w:ascii="Times New Roman" w:eastAsia="Times New Roman" w:hAnsi="Times New Roman"/>
        </w:rPr>
      </w:pPr>
    </w:p>
    <w:p w14:paraId="1740B586" w14:textId="77777777" w:rsidR="009D120D" w:rsidRDefault="009D120D">
      <w:pPr>
        <w:spacing w:line="200" w:lineRule="exact"/>
        <w:rPr>
          <w:rFonts w:ascii="Times New Roman" w:eastAsia="Times New Roman" w:hAnsi="Times New Roman"/>
        </w:rPr>
      </w:pPr>
    </w:p>
    <w:p w14:paraId="28809CCA" w14:textId="77777777" w:rsidR="009D120D" w:rsidRDefault="009D120D">
      <w:pPr>
        <w:spacing w:line="200" w:lineRule="exact"/>
        <w:rPr>
          <w:rFonts w:ascii="Times New Roman" w:eastAsia="Times New Roman" w:hAnsi="Times New Roman"/>
        </w:rPr>
      </w:pPr>
    </w:p>
    <w:p w14:paraId="690BB351" w14:textId="77777777" w:rsidR="009D120D" w:rsidRDefault="009D120D">
      <w:pPr>
        <w:spacing w:line="200" w:lineRule="exact"/>
        <w:rPr>
          <w:rFonts w:ascii="Times New Roman" w:eastAsia="Times New Roman" w:hAnsi="Times New Roman"/>
        </w:rPr>
      </w:pPr>
    </w:p>
    <w:p w14:paraId="00EB24A3" w14:textId="77777777" w:rsidR="009D120D" w:rsidRDefault="009D120D">
      <w:pPr>
        <w:spacing w:line="200" w:lineRule="exact"/>
        <w:rPr>
          <w:rFonts w:ascii="Times New Roman" w:eastAsia="Times New Roman" w:hAnsi="Times New Roman"/>
        </w:rPr>
      </w:pPr>
    </w:p>
    <w:p w14:paraId="57E93E81" w14:textId="77777777" w:rsidR="009D120D" w:rsidRDefault="009D120D">
      <w:pPr>
        <w:spacing w:line="200" w:lineRule="exact"/>
        <w:rPr>
          <w:rFonts w:ascii="Times New Roman" w:eastAsia="Times New Roman" w:hAnsi="Times New Roman"/>
        </w:rPr>
      </w:pPr>
    </w:p>
    <w:p w14:paraId="2A0FCB09" w14:textId="77777777" w:rsidR="009D120D" w:rsidRDefault="009D120D">
      <w:pPr>
        <w:spacing w:line="374" w:lineRule="exact"/>
        <w:rPr>
          <w:rFonts w:ascii="Times New Roman" w:eastAsia="Times New Roman" w:hAnsi="Times New Roman"/>
        </w:rPr>
      </w:pPr>
    </w:p>
    <w:p w14:paraId="3AECD3FD" w14:textId="77777777" w:rsidR="009D120D" w:rsidRDefault="005C05E4">
      <w:pPr>
        <w:spacing w:line="0" w:lineRule="atLeast"/>
        <w:rPr>
          <w:rFonts w:ascii="Century Gothic" w:eastAsia="Century Gothic" w:hAnsi="Century Gothic"/>
          <w:b/>
          <w:sz w:val="22"/>
          <w:u w:val="single"/>
        </w:rPr>
      </w:pPr>
      <w:proofErr w:type="spellStart"/>
      <w:r>
        <w:rPr>
          <w:rFonts w:ascii="Century Gothic" w:eastAsia="Century Gothic" w:hAnsi="Century Gothic"/>
          <w:b/>
          <w:sz w:val="22"/>
          <w:u w:val="single"/>
        </w:rPr>
        <w:t>RCPsych</w:t>
      </w:r>
      <w:proofErr w:type="spellEnd"/>
      <w:r>
        <w:rPr>
          <w:rFonts w:ascii="Century Gothic" w:eastAsia="Century Gothic" w:hAnsi="Century Gothic"/>
          <w:b/>
          <w:sz w:val="22"/>
          <w:u w:val="single"/>
        </w:rPr>
        <w:t xml:space="preserve"> Workforce Census Commentary</w:t>
      </w:r>
    </w:p>
    <w:p w14:paraId="2A8D61D6" w14:textId="77777777" w:rsidR="009D120D" w:rsidRDefault="009D120D">
      <w:pPr>
        <w:spacing w:line="273" w:lineRule="exact"/>
        <w:rPr>
          <w:rFonts w:ascii="Times New Roman" w:eastAsia="Times New Roman" w:hAnsi="Times New Roman"/>
        </w:rPr>
      </w:pPr>
    </w:p>
    <w:p w14:paraId="0CEF08D1"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 xml:space="preserve">The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2021 Census Report provides information at a point in time (31st March 2021) about psychiatric workforce and staffing. This comprises numbers of consultant and specialty doctor psychiatrists across the UK for both NHS organisations and independent healthcare providers. It provides evidence for future College policy as well as a dynamic historical record of the workforce over time. It is hoped that an accurate picture of the psychiatric workforce through the quantity and quality of information obtained will assist in evidence-based decision making and improved services to our communities.</w:t>
      </w:r>
    </w:p>
    <w:p w14:paraId="4931E4A2" w14:textId="77777777" w:rsidR="009D120D" w:rsidRDefault="009D120D">
      <w:pPr>
        <w:spacing w:line="281" w:lineRule="exact"/>
        <w:rPr>
          <w:rFonts w:ascii="Times New Roman" w:eastAsia="Times New Roman" w:hAnsi="Times New Roman"/>
        </w:rPr>
      </w:pPr>
    </w:p>
    <w:p w14:paraId="1A1D0939"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 census is conducted by the Training and Workforce Unit of the Royal College of Psychiatrists and is typically conducted biennially. The collection of the data took place between April and September 2021. The questions forming the census are provided in the appendices of this report. A total of 84 out of 99 (84%) NHS organisations and 8 independent healthcare providers returned data, including every health board in Wales.</w:t>
      </w:r>
    </w:p>
    <w:p w14:paraId="66F79889" w14:textId="77777777" w:rsidR="009D120D" w:rsidRDefault="009D120D">
      <w:pPr>
        <w:spacing w:line="277" w:lineRule="exact"/>
        <w:rPr>
          <w:rFonts w:ascii="Times New Roman" w:eastAsia="Times New Roman" w:hAnsi="Times New Roman"/>
        </w:rPr>
      </w:pPr>
    </w:p>
    <w:p w14:paraId="43A3AEE3"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The data was processed by the College’s Training and Workforce team within the Professional Standards Department.</w:t>
      </w:r>
    </w:p>
    <w:p w14:paraId="7979229D" w14:textId="77777777" w:rsidR="009D120D" w:rsidRDefault="009D120D">
      <w:pPr>
        <w:spacing w:line="271" w:lineRule="exact"/>
        <w:rPr>
          <w:rFonts w:ascii="Times New Roman" w:eastAsia="Times New Roman" w:hAnsi="Times New Roman"/>
        </w:rPr>
      </w:pPr>
    </w:p>
    <w:p w14:paraId="3731CD4F"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rPr>
        <w:t>The full census findings are</w:t>
      </w:r>
      <w:r>
        <w:rPr>
          <w:rFonts w:ascii="Century Gothic" w:eastAsia="Century Gothic" w:hAnsi="Century Gothic"/>
          <w:color w:val="0563C1"/>
          <w:sz w:val="22"/>
        </w:rPr>
        <w:t xml:space="preserve"> </w:t>
      </w:r>
      <w:hyperlink r:id="rId17" w:history="1">
        <w:r>
          <w:rPr>
            <w:rFonts w:ascii="Century Gothic" w:eastAsia="Century Gothic" w:hAnsi="Century Gothic"/>
            <w:color w:val="0563C1"/>
            <w:sz w:val="22"/>
            <w:u w:val="single"/>
          </w:rPr>
          <w:t>available from this link</w:t>
        </w:r>
        <w:r>
          <w:rPr>
            <w:rFonts w:ascii="Century Gothic" w:eastAsia="Century Gothic" w:hAnsi="Century Gothic"/>
            <w:sz w:val="22"/>
            <w:u w:val="single"/>
          </w:rPr>
          <w:t>.</w:t>
        </w:r>
      </w:hyperlink>
    </w:p>
    <w:p w14:paraId="0C9E1550" w14:textId="77777777" w:rsidR="009D120D" w:rsidRDefault="009D120D">
      <w:pPr>
        <w:spacing w:line="276" w:lineRule="exact"/>
        <w:rPr>
          <w:rFonts w:ascii="Times New Roman" w:eastAsia="Times New Roman" w:hAnsi="Times New Roman"/>
        </w:rPr>
      </w:pPr>
    </w:p>
    <w:p w14:paraId="27A447B9"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For the purposes of this briefing, we’ve highlighted the trends throughout the UK wide census (Welsh breakdown is also available through the link) that were gathered at the 31</w:t>
      </w:r>
      <w:r>
        <w:rPr>
          <w:rFonts w:ascii="Century Gothic" w:eastAsia="Century Gothic" w:hAnsi="Century Gothic"/>
          <w:sz w:val="13"/>
        </w:rPr>
        <w:t>st</w:t>
      </w:r>
      <w:r>
        <w:rPr>
          <w:rFonts w:ascii="Century Gothic" w:eastAsia="Century Gothic" w:hAnsi="Century Gothic"/>
          <w:sz w:val="22"/>
        </w:rPr>
        <w:t xml:space="preserve"> March.</w:t>
      </w:r>
    </w:p>
    <w:p w14:paraId="64605DBF" w14:textId="77777777" w:rsidR="009D120D" w:rsidRDefault="009D120D">
      <w:pPr>
        <w:spacing w:line="273" w:lineRule="exact"/>
        <w:rPr>
          <w:rFonts w:ascii="Times New Roman" w:eastAsia="Times New Roman" w:hAnsi="Times New Roman"/>
        </w:rPr>
      </w:pPr>
    </w:p>
    <w:p w14:paraId="5FF9448C"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Results Overview</w:t>
      </w:r>
    </w:p>
    <w:p w14:paraId="78C798BB" w14:textId="77777777" w:rsidR="009D120D" w:rsidRDefault="009D120D">
      <w:pPr>
        <w:spacing w:line="1" w:lineRule="exact"/>
        <w:rPr>
          <w:rFonts w:ascii="Times New Roman" w:eastAsia="Times New Roman" w:hAnsi="Times New Roman"/>
        </w:rPr>
      </w:pPr>
    </w:p>
    <w:p w14:paraId="1C3B3107"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Consultants</w:t>
      </w:r>
    </w:p>
    <w:p w14:paraId="25D48D05" w14:textId="77777777" w:rsidR="009D120D" w:rsidRDefault="009D120D">
      <w:pPr>
        <w:spacing w:line="273" w:lineRule="exact"/>
        <w:rPr>
          <w:rFonts w:ascii="Times New Roman" w:eastAsia="Times New Roman" w:hAnsi="Times New Roman"/>
        </w:rPr>
      </w:pPr>
    </w:p>
    <w:p w14:paraId="6632CA7C"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total number of consultant posts (headcount) has increased over time from 5932 in 2017 to 7782 in 2021, a 31.2% increase in four years.</w:t>
      </w:r>
    </w:p>
    <w:p w14:paraId="458EF6CD" w14:textId="77777777" w:rsidR="009D120D" w:rsidRDefault="009D120D">
      <w:pPr>
        <w:spacing w:line="274" w:lineRule="exact"/>
        <w:rPr>
          <w:rFonts w:ascii="Times New Roman" w:eastAsia="Times New Roman" w:hAnsi="Times New Roman"/>
        </w:rPr>
      </w:pPr>
    </w:p>
    <w:p w14:paraId="189EE4B3"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 total number of posts filled with substantive consultant psychiatrists is 5954 (76%) (a 1.7% decrease on the 2019 census), 48.2% female and 51.8 male psychiatrists. The proportion of female psychiatrists is increasing - compared to 44.1% and 55.9% (F/M) in 2019 and 42.8% and 57.2 (F/M) in 2017.</w:t>
      </w:r>
    </w:p>
    <w:p w14:paraId="22B872C8" w14:textId="35B81875"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27008" behindDoc="1" locked="0" layoutInCell="1" allowOverlap="1" wp14:anchorId="2CD8CF04" wp14:editId="1EFB9CB9">
            <wp:simplePos x="0" y="0"/>
            <wp:positionH relativeFrom="column">
              <wp:posOffset>-913765</wp:posOffset>
            </wp:positionH>
            <wp:positionV relativeFrom="paragraph">
              <wp:posOffset>-388620</wp:posOffset>
            </wp:positionV>
            <wp:extent cx="7560310" cy="270383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9182EA3" w14:textId="77777777" w:rsidR="009D120D" w:rsidRDefault="009D120D">
      <w:pPr>
        <w:spacing w:line="255" w:lineRule="exact"/>
        <w:rPr>
          <w:rFonts w:ascii="Times New Roman" w:eastAsia="Times New Roman" w:hAnsi="Times New Roman"/>
        </w:rPr>
      </w:pPr>
    </w:p>
    <w:p w14:paraId="4FC1DDB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Respondents reported a total 726 consultant posts (9%; FT and LTFT together) which were currently vacant or unfilled, an increase compared with 708 in 2019 and 537 in 2017 (a 35.1% increase since 2017). On top of this increase, the census also reports an increase in the number of posts filled by locum psychiatrists to 1102 in 2021 (14%), compared to 915 in 2019 and 685 in 2017 (a 60.9% increase since 2017).</w:t>
      </w:r>
    </w:p>
    <w:p w14:paraId="5B6449D1" w14:textId="77777777" w:rsidR="009D120D" w:rsidRDefault="009D120D">
      <w:pPr>
        <w:spacing w:line="272" w:lineRule="exact"/>
        <w:rPr>
          <w:rFonts w:ascii="Times New Roman" w:eastAsia="Times New Roman" w:hAnsi="Times New Roman"/>
        </w:rPr>
      </w:pPr>
    </w:p>
    <w:p w14:paraId="3170AC92"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Specialty Doctors</w:t>
      </w:r>
    </w:p>
    <w:p w14:paraId="4A99281E" w14:textId="77777777" w:rsidR="009D120D" w:rsidRDefault="009D120D">
      <w:pPr>
        <w:spacing w:line="0" w:lineRule="atLeast"/>
        <w:rPr>
          <w:rFonts w:ascii="Century Gothic" w:eastAsia="Century Gothic" w:hAnsi="Century Gothic"/>
          <w:sz w:val="22"/>
          <w:u w:val="single"/>
        </w:rPr>
        <w:sectPr w:rsidR="009D120D">
          <w:pgSz w:w="11900" w:h="16838"/>
          <w:pgMar w:top="1440" w:right="1426" w:bottom="921" w:left="1440" w:header="0" w:footer="0" w:gutter="0"/>
          <w:cols w:space="0" w:equalWidth="0">
            <w:col w:w="9040"/>
          </w:cols>
          <w:docGrid w:linePitch="360"/>
        </w:sectPr>
      </w:pPr>
    </w:p>
    <w:p w14:paraId="70A4E0E2" w14:textId="3B8F4250" w:rsidR="009D120D" w:rsidRDefault="00040E9B">
      <w:pPr>
        <w:spacing w:line="200" w:lineRule="exact"/>
        <w:rPr>
          <w:rFonts w:ascii="Times New Roman" w:eastAsia="Times New Roman" w:hAnsi="Times New Roman"/>
        </w:rPr>
      </w:pPr>
      <w:bookmarkStart w:id="7" w:name="page8"/>
      <w:bookmarkEnd w:id="7"/>
      <w:r>
        <w:rPr>
          <w:rFonts w:ascii="Century Gothic" w:eastAsia="Century Gothic" w:hAnsi="Century Gothic"/>
          <w:noProof/>
          <w:sz w:val="22"/>
          <w:u w:val="single"/>
        </w:rPr>
        <w:lastRenderedPageBreak/>
        <w:drawing>
          <wp:anchor distT="0" distB="0" distL="114300" distR="114300" simplePos="0" relativeHeight="251628032" behindDoc="1" locked="0" layoutInCell="1" allowOverlap="1" wp14:anchorId="148AA3AC" wp14:editId="451E6ED9">
            <wp:simplePos x="0" y="0"/>
            <wp:positionH relativeFrom="page">
              <wp:posOffset>0</wp:posOffset>
            </wp:positionH>
            <wp:positionV relativeFrom="page">
              <wp:posOffset>0</wp:posOffset>
            </wp:positionV>
            <wp:extent cx="7560310" cy="451294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00544414" w14:textId="77777777" w:rsidR="009D120D" w:rsidRDefault="009D120D">
      <w:pPr>
        <w:spacing w:line="200" w:lineRule="exact"/>
        <w:rPr>
          <w:rFonts w:ascii="Times New Roman" w:eastAsia="Times New Roman" w:hAnsi="Times New Roman"/>
        </w:rPr>
      </w:pPr>
    </w:p>
    <w:p w14:paraId="3BC45E0D" w14:textId="77777777" w:rsidR="009D120D" w:rsidRDefault="009D120D">
      <w:pPr>
        <w:spacing w:line="200" w:lineRule="exact"/>
        <w:rPr>
          <w:rFonts w:ascii="Times New Roman" w:eastAsia="Times New Roman" w:hAnsi="Times New Roman"/>
        </w:rPr>
      </w:pPr>
    </w:p>
    <w:p w14:paraId="7758E7B2" w14:textId="77777777" w:rsidR="009D120D" w:rsidRDefault="009D120D">
      <w:pPr>
        <w:spacing w:line="368" w:lineRule="exact"/>
        <w:rPr>
          <w:rFonts w:ascii="Times New Roman" w:eastAsia="Times New Roman" w:hAnsi="Times New Roman"/>
        </w:rPr>
      </w:pPr>
    </w:p>
    <w:p w14:paraId="28BD9120" w14:textId="77777777" w:rsidR="009D120D" w:rsidRDefault="005C05E4">
      <w:pPr>
        <w:spacing w:line="239" w:lineRule="auto"/>
        <w:ind w:right="20"/>
        <w:rPr>
          <w:rFonts w:ascii="Century Gothic" w:eastAsia="Century Gothic" w:hAnsi="Century Gothic"/>
          <w:sz w:val="22"/>
        </w:rPr>
      </w:pPr>
      <w:r>
        <w:rPr>
          <w:rFonts w:ascii="Century Gothic" w:eastAsia="Century Gothic" w:hAnsi="Century Gothic"/>
          <w:sz w:val="22"/>
        </w:rPr>
        <w:t>There were 2521 SAS posts in total (including vacancies) a 15.4% increase from 2019. 1768 posts (70%) filled with substantive SAS psychiatrists were reported overall, staffed by 55.5% female and 44.5% male psychiatrists. This is compared to 51.6% and 48.4% in 2019 and very similar numbers in 2017. The proportion of female psychiatrists in SAS posts is also increasing.</w:t>
      </w:r>
    </w:p>
    <w:p w14:paraId="0B753D0A" w14:textId="77777777" w:rsidR="009D120D" w:rsidRDefault="009D120D">
      <w:pPr>
        <w:spacing w:line="277" w:lineRule="exact"/>
        <w:rPr>
          <w:rFonts w:ascii="Times New Roman" w:eastAsia="Times New Roman" w:hAnsi="Times New Roman"/>
        </w:rPr>
      </w:pPr>
    </w:p>
    <w:p w14:paraId="2BB355E4"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A total of 317 (13%) Specialty Doctor posts were reported vacant or unfilled, slightly down on the 372 posts reported in 2019 but still higher than the 217 reported in 2017. SAS posts occupied by Locum psychiatrists has doubled from 218 in 2019 to 436 (17%) in 2021, a 100% increase in two years.</w:t>
      </w:r>
    </w:p>
    <w:p w14:paraId="19F2DA95" w14:textId="77777777" w:rsidR="009D120D" w:rsidRDefault="009D120D">
      <w:pPr>
        <w:spacing w:line="274" w:lineRule="exact"/>
        <w:rPr>
          <w:rFonts w:ascii="Times New Roman" w:eastAsia="Times New Roman" w:hAnsi="Times New Roman"/>
        </w:rPr>
      </w:pPr>
    </w:p>
    <w:p w14:paraId="14B835F0"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Consultant Retirements</w:t>
      </w:r>
    </w:p>
    <w:p w14:paraId="79F9E750" w14:textId="77777777" w:rsidR="009D120D" w:rsidRDefault="009D120D">
      <w:pPr>
        <w:spacing w:line="276" w:lineRule="exact"/>
        <w:rPr>
          <w:rFonts w:ascii="Times New Roman" w:eastAsia="Times New Roman" w:hAnsi="Times New Roman"/>
        </w:rPr>
      </w:pPr>
    </w:p>
    <w:p w14:paraId="032BF1EF"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A total of 300 consultants (4.3% of total number of consultants) are reported to have retired in 2020 and 2021, of which 41.3% were female psychiatrists and 58.7% were male psychiatrists. During 2018 and 2019, 243 retirements were reported; in 2016 and 2017 182 consultant retirements were reported. This marks a 23.5% increase from 2018/19 and a 64.8% increase from 2016/17.</w:t>
      </w:r>
    </w:p>
    <w:p w14:paraId="47ED19B1" w14:textId="77777777" w:rsidR="009D120D" w:rsidRDefault="009D120D">
      <w:pPr>
        <w:spacing w:line="275" w:lineRule="exact"/>
        <w:rPr>
          <w:rFonts w:ascii="Times New Roman" w:eastAsia="Times New Roman" w:hAnsi="Times New Roman"/>
        </w:rPr>
      </w:pPr>
    </w:p>
    <w:p w14:paraId="6DFF7A29"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Further Commentary</w:t>
      </w:r>
    </w:p>
    <w:p w14:paraId="7CFE6616" w14:textId="77777777" w:rsidR="009D120D" w:rsidRDefault="009D120D">
      <w:pPr>
        <w:spacing w:line="276" w:lineRule="exact"/>
        <w:rPr>
          <w:rFonts w:ascii="Times New Roman" w:eastAsia="Times New Roman" w:hAnsi="Times New Roman"/>
        </w:rPr>
      </w:pPr>
    </w:p>
    <w:p w14:paraId="469F491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 importance of data to the work of the college cannot be underestimated; many of the Workforce campaigns that members may see in the media (the call for more medical school places for example) are made based on this data and how it stacks up against current policy programmes that look to increase the workforce, such as the NHS long-term plan. We can also observe and forecast the kind of pressure many psychiatrists will be under, given static or decreasing substantive numbers and the reported rise in demand for and expectations from services.</w:t>
      </w:r>
    </w:p>
    <w:p w14:paraId="67C49F65" w14:textId="77777777" w:rsidR="009D120D" w:rsidRDefault="009D120D">
      <w:pPr>
        <w:spacing w:line="278" w:lineRule="exact"/>
        <w:rPr>
          <w:rFonts w:ascii="Times New Roman" w:eastAsia="Times New Roman" w:hAnsi="Times New Roman"/>
        </w:rPr>
      </w:pPr>
    </w:p>
    <w:p w14:paraId="7D23D8ED"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Substantive consultants and SAS doctors, whether full time or part time provide continuity of care, stability of services and investment in local services beyond service delivery into service development and improvement.</w:t>
      </w:r>
    </w:p>
    <w:p w14:paraId="63460A3C" w14:textId="77777777" w:rsidR="009D120D" w:rsidRDefault="009D120D">
      <w:pPr>
        <w:spacing w:line="275" w:lineRule="exact"/>
        <w:rPr>
          <w:rFonts w:ascii="Times New Roman" w:eastAsia="Times New Roman" w:hAnsi="Times New Roman"/>
        </w:rPr>
      </w:pPr>
    </w:p>
    <w:p w14:paraId="11038FAB"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Locum psychiatrists are a heterogeneous group, some of whom may have retired or stepped back from substantive roles and may be every bit as invested in improving local services. Others may have chosen not to commit to a single employer and may be more transient, less experienced and if employed via a locum agency, usually more expensive. These additional costs may distort resource availability in each system. Some locum cover is inevitable during transitions and to cover planned and unplanned absences.</w:t>
      </w:r>
    </w:p>
    <w:p w14:paraId="50AB4DDD" w14:textId="172FC9C3"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29056" behindDoc="1" locked="0" layoutInCell="1" allowOverlap="1" wp14:anchorId="25B5C172" wp14:editId="26B8B621">
            <wp:simplePos x="0" y="0"/>
            <wp:positionH relativeFrom="column">
              <wp:posOffset>-913765</wp:posOffset>
            </wp:positionH>
            <wp:positionV relativeFrom="paragraph">
              <wp:posOffset>-386715</wp:posOffset>
            </wp:positionV>
            <wp:extent cx="7560310" cy="270383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6D700B5" w14:textId="77777777" w:rsidR="009D120D" w:rsidRDefault="009D120D">
      <w:pPr>
        <w:spacing w:line="258" w:lineRule="exact"/>
        <w:rPr>
          <w:rFonts w:ascii="Times New Roman" w:eastAsia="Times New Roman" w:hAnsi="Times New Roman"/>
        </w:rPr>
      </w:pPr>
    </w:p>
    <w:p w14:paraId="11430F66"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Vacant posts reference an unmet need. Work is likely to be reallocated within a medical team, potentially leading to burnout and low morale or gaps in service provision.</w:t>
      </w:r>
    </w:p>
    <w:p w14:paraId="54B28841" w14:textId="77777777" w:rsidR="009D120D" w:rsidRDefault="009D120D">
      <w:pPr>
        <w:spacing w:line="278" w:lineRule="exact"/>
        <w:rPr>
          <w:rFonts w:ascii="Times New Roman" w:eastAsia="Times New Roman" w:hAnsi="Times New Roman"/>
        </w:rPr>
      </w:pPr>
    </w:p>
    <w:p w14:paraId="60221B66"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The 2021 census reports a slight increase in the total number (headcount) of consultant psychiatrists from 6973 in 2019 to 7056. This increase is reported with a</w:t>
      </w:r>
    </w:p>
    <w:p w14:paraId="17820694" w14:textId="77777777" w:rsidR="009D120D" w:rsidRDefault="009D120D">
      <w:pPr>
        <w:spacing w:line="237" w:lineRule="auto"/>
        <w:ind w:right="20"/>
        <w:jc w:val="both"/>
        <w:rPr>
          <w:rFonts w:ascii="Century Gothic" w:eastAsia="Century Gothic" w:hAnsi="Century Gothic"/>
          <w:sz w:val="22"/>
        </w:rPr>
        <w:sectPr w:rsidR="009D120D">
          <w:pgSz w:w="11900" w:h="16838"/>
          <w:pgMar w:top="1440" w:right="1426" w:bottom="1440" w:left="1440" w:header="0" w:footer="0" w:gutter="0"/>
          <w:cols w:space="0" w:equalWidth="0">
            <w:col w:w="9040"/>
          </w:cols>
          <w:docGrid w:linePitch="360"/>
        </w:sectPr>
      </w:pPr>
    </w:p>
    <w:p w14:paraId="72430C2B" w14:textId="24408706" w:rsidR="009D120D" w:rsidRDefault="00040E9B">
      <w:pPr>
        <w:spacing w:line="200" w:lineRule="exact"/>
        <w:rPr>
          <w:rFonts w:ascii="Times New Roman" w:eastAsia="Times New Roman" w:hAnsi="Times New Roman"/>
        </w:rPr>
      </w:pPr>
      <w:bookmarkStart w:id="8" w:name="page9"/>
      <w:bookmarkEnd w:id="8"/>
      <w:r>
        <w:rPr>
          <w:rFonts w:ascii="Century Gothic" w:eastAsia="Century Gothic" w:hAnsi="Century Gothic"/>
          <w:noProof/>
          <w:sz w:val="22"/>
        </w:rPr>
        <w:lastRenderedPageBreak/>
        <w:drawing>
          <wp:anchor distT="0" distB="0" distL="114300" distR="114300" simplePos="0" relativeHeight="251630080" behindDoc="1" locked="0" layoutInCell="1" allowOverlap="1" wp14:anchorId="48CB0296" wp14:editId="35DE17B7">
            <wp:simplePos x="0" y="0"/>
            <wp:positionH relativeFrom="page">
              <wp:posOffset>0</wp:posOffset>
            </wp:positionH>
            <wp:positionV relativeFrom="page">
              <wp:posOffset>0</wp:posOffset>
            </wp:positionV>
            <wp:extent cx="7560310" cy="451294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1136B480" w14:textId="77777777" w:rsidR="009D120D" w:rsidRDefault="009D120D">
      <w:pPr>
        <w:spacing w:line="200" w:lineRule="exact"/>
        <w:rPr>
          <w:rFonts w:ascii="Times New Roman" w:eastAsia="Times New Roman" w:hAnsi="Times New Roman"/>
        </w:rPr>
      </w:pPr>
    </w:p>
    <w:p w14:paraId="7AB7551C" w14:textId="77777777" w:rsidR="009D120D" w:rsidRDefault="009D120D">
      <w:pPr>
        <w:spacing w:line="294" w:lineRule="exact"/>
        <w:rPr>
          <w:rFonts w:ascii="Times New Roman" w:eastAsia="Times New Roman" w:hAnsi="Times New Roman"/>
        </w:rPr>
      </w:pPr>
    </w:p>
    <w:p w14:paraId="6648FF5E"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decrease in response rate which suggests a minor improvement in overall numbers.</w:t>
      </w:r>
    </w:p>
    <w:p w14:paraId="19799E14"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However, there are some interesting caveats to this data.</w:t>
      </w:r>
    </w:p>
    <w:p w14:paraId="69B23271" w14:textId="77777777" w:rsidR="009D120D" w:rsidRDefault="009D120D">
      <w:pPr>
        <w:spacing w:line="275" w:lineRule="exact"/>
        <w:rPr>
          <w:rFonts w:ascii="Times New Roman" w:eastAsia="Times New Roman" w:hAnsi="Times New Roman"/>
        </w:rPr>
      </w:pPr>
    </w:p>
    <w:p w14:paraId="7445F655"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 overall number of full-time substantive consultant psychiatrists has dropped from 3935 in 2019 to 3584 in 2021. Alongside this, the number of LTFT (less than full-time) substantive consultants has increased from 2123 to 2370. With this trend to LTFT working, we have also seen a large increase in the number of consultants employed as locums; from 915 in 2019 to 1102 in 2021.</w:t>
      </w:r>
    </w:p>
    <w:p w14:paraId="3B08208D" w14:textId="77777777" w:rsidR="009D120D" w:rsidRDefault="009D120D">
      <w:pPr>
        <w:spacing w:line="277" w:lineRule="exact"/>
        <w:rPr>
          <w:rFonts w:ascii="Times New Roman" w:eastAsia="Times New Roman" w:hAnsi="Times New Roman"/>
        </w:rPr>
      </w:pPr>
    </w:p>
    <w:p w14:paraId="41D59CDC"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There was a slight increase in the number of reported vacant consultant posts from 708 in 2019 to 726 in 2021. Again, this should be taken in the context of a lower response rate and shows a worrying trend from the 2017 census, which reported 537 vacant posts. This looks worse when adding increasing locum consultant workforce, at its highest reported level of 1102. The overall reported consultant vacancy rate has decreased very slightly from 9.8% in 2019 to 9.3% in 2021. The 9.8% vacancy rate reported in 2019 was the highest we had reported and the 9.3% this year tells us that it has not become any easier to employ consultant psychiatrists. This is especially concerning given the reported increase in demand for psychiatric services.</w:t>
      </w:r>
    </w:p>
    <w:p w14:paraId="3AEF8362" w14:textId="77777777" w:rsidR="009D120D" w:rsidRDefault="009D120D">
      <w:pPr>
        <w:spacing w:line="278" w:lineRule="exact"/>
        <w:rPr>
          <w:rFonts w:ascii="Times New Roman" w:eastAsia="Times New Roman" w:hAnsi="Times New Roman"/>
        </w:rPr>
      </w:pPr>
    </w:p>
    <w:p w14:paraId="119009D1"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Consultant Vacancy rates across the three largest psychiatric specialties (GA, CAMHS, OA) across the UK have generally increased (Old Age psychiatry being the exception) and given that these rates are calculated against the total number of posts reported in a specialty, they are best understood in this small chart:</w:t>
      </w:r>
    </w:p>
    <w:p w14:paraId="5DD547C7" w14:textId="77777777" w:rsidR="009D120D" w:rsidRDefault="009D120D">
      <w:pPr>
        <w:spacing w:line="254" w:lineRule="exact"/>
        <w:rPr>
          <w:rFonts w:ascii="Times New Roman" w:eastAsia="Times New Roman" w:hAnsi="Times New Roman"/>
        </w:rPr>
      </w:pPr>
    </w:p>
    <w:tbl>
      <w:tblPr>
        <w:tblW w:w="0" w:type="auto"/>
        <w:tblInd w:w="10" w:type="dxa"/>
        <w:tblLayout w:type="fixed"/>
        <w:tblCellMar>
          <w:left w:w="0" w:type="dxa"/>
          <w:right w:w="0" w:type="dxa"/>
        </w:tblCellMar>
        <w:tblLook w:val="0000" w:firstRow="0" w:lastRow="0" w:firstColumn="0" w:lastColumn="0" w:noHBand="0" w:noVBand="0"/>
      </w:tblPr>
      <w:tblGrid>
        <w:gridCol w:w="1820"/>
        <w:gridCol w:w="1820"/>
        <w:gridCol w:w="1820"/>
        <w:gridCol w:w="1780"/>
        <w:gridCol w:w="1820"/>
      </w:tblGrid>
      <w:tr w:rsidR="009D120D" w14:paraId="780E2C40" w14:textId="77777777">
        <w:trPr>
          <w:trHeight w:val="277"/>
        </w:trPr>
        <w:tc>
          <w:tcPr>
            <w:tcW w:w="1820" w:type="dxa"/>
            <w:tcBorders>
              <w:top w:val="single" w:sz="8" w:space="0" w:color="B8CCE4"/>
              <w:left w:val="single" w:sz="8" w:space="0" w:color="B8CCE4"/>
              <w:right w:val="single" w:sz="8" w:space="0" w:color="B8CCE4"/>
            </w:tcBorders>
            <w:shd w:val="clear" w:color="auto" w:fill="auto"/>
            <w:vAlign w:val="bottom"/>
          </w:tcPr>
          <w:p w14:paraId="5A2F879D" w14:textId="77777777" w:rsidR="009D120D" w:rsidRDefault="005C05E4">
            <w:pPr>
              <w:spacing w:line="0" w:lineRule="atLeast"/>
              <w:ind w:left="120"/>
              <w:rPr>
                <w:rFonts w:ascii="Century Gothic" w:eastAsia="Century Gothic" w:hAnsi="Century Gothic"/>
                <w:b/>
                <w:sz w:val="22"/>
              </w:rPr>
            </w:pPr>
            <w:r>
              <w:rPr>
                <w:rFonts w:ascii="Century Gothic" w:eastAsia="Century Gothic" w:hAnsi="Century Gothic"/>
                <w:b/>
                <w:sz w:val="22"/>
              </w:rPr>
              <w:t>Specialty</w:t>
            </w:r>
          </w:p>
        </w:tc>
        <w:tc>
          <w:tcPr>
            <w:tcW w:w="1820" w:type="dxa"/>
            <w:tcBorders>
              <w:top w:val="single" w:sz="8" w:space="0" w:color="B8CCE4"/>
              <w:right w:val="single" w:sz="8" w:space="0" w:color="B8CCE4"/>
            </w:tcBorders>
            <w:shd w:val="clear" w:color="auto" w:fill="auto"/>
            <w:vAlign w:val="bottom"/>
          </w:tcPr>
          <w:p w14:paraId="6C728892" w14:textId="77777777" w:rsidR="009D120D" w:rsidRDefault="005C05E4">
            <w:pPr>
              <w:spacing w:line="0" w:lineRule="atLeast"/>
              <w:ind w:left="100"/>
              <w:rPr>
                <w:rFonts w:ascii="Century Gothic" w:eastAsia="Century Gothic" w:hAnsi="Century Gothic"/>
                <w:b/>
                <w:sz w:val="22"/>
              </w:rPr>
            </w:pPr>
            <w:r>
              <w:rPr>
                <w:rFonts w:ascii="Century Gothic" w:eastAsia="Century Gothic" w:hAnsi="Century Gothic"/>
                <w:b/>
                <w:sz w:val="22"/>
              </w:rPr>
              <w:t>Total Posts</w:t>
            </w:r>
          </w:p>
        </w:tc>
        <w:tc>
          <w:tcPr>
            <w:tcW w:w="1820" w:type="dxa"/>
            <w:tcBorders>
              <w:top w:val="single" w:sz="8" w:space="0" w:color="B8CCE4"/>
              <w:right w:val="single" w:sz="8" w:space="0" w:color="B8CCE4"/>
            </w:tcBorders>
            <w:shd w:val="clear" w:color="auto" w:fill="auto"/>
            <w:vAlign w:val="bottom"/>
          </w:tcPr>
          <w:p w14:paraId="00EE3085" w14:textId="77777777" w:rsidR="009D120D" w:rsidRDefault="005C05E4">
            <w:pPr>
              <w:spacing w:line="0" w:lineRule="atLeast"/>
              <w:ind w:left="80"/>
              <w:rPr>
                <w:rFonts w:ascii="Century Gothic" w:eastAsia="Century Gothic" w:hAnsi="Century Gothic"/>
                <w:b/>
                <w:sz w:val="22"/>
              </w:rPr>
            </w:pPr>
            <w:r>
              <w:rPr>
                <w:rFonts w:ascii="Century Gothic" w:eastAsia="Century Gothic" w:hAnsi="Century Gothic"/>
                <w:b/>
                <w:sz w:val="22"/>
              </w:rPr>
              <w:t>Vacancy Rate</w:t>
            </w:r>
          </w:p>
        </w:tc>
        <w:tc>
          <w:tcPr>
            <w:tcW w:w="1780" w:type="dxa"/>
            <w:tcBorders>
              <w:top w:val="single" w:sz="8" w:space="0" w:color="B8CCE4"/>
              <w:right w:val="single" w:sz="8" w:space="0" w:color="B8CCE4"/>
            </w:tcBorders>
            <w:shd w:val="clear" w:color="auto" w:fill="auto"/>
            <w:vAlign w:val="bottom"/>
          </w:tcPr>
          <w:p w14:paraId="4CC80BF3" w14:textId="77777777" w:rsidR="009D120D" w:rsidRDefault="005C05E4">
            <w:pPr>
              <w:spacing w:line="0" w:lineRule="atLeast"/>
              <w:ind w:left="60"/>
              <w:rPr>
                <w:rFonts w:ascii="Century Gothic" w:eastAsia="Century Gothic" w:hAnsi="Century Gothic"/>
                <w:b/>
                <w:sz w:val="22"/>
              </w:rPr>
            </w:pPr>
            <w:r>
              <w:rPr>
                <w:rFonts w:ascii="Century Gothic" w:eastAsia="Century Gothic" w:hAnsi="Century Gothic"/>
                <w:b/>
                <w:sz w:val="22"/>
              </w:rPr>
              <w:t>Total Posts</w:t>
            </w:r>
          </w:p>
        </w:tc>
        <w:tc>
          <w:tcPr>
            <w:tcW w:w="1820" w:type="dxa"/>
            <w:tcBorders>
              <w:top w:val="single" w:sz="8" w:space="0" w:color="B8CCE4"/>
              <w:right w:val="single" w:sz="8" w:space="0" w:color="B8CCE4"/>
            </w:tcBorders>
            <w:shd w:val="clear" w:color="auto" w:fill="auto"/>
            <w:vAlign w:val="bottom"/>
          </w:tcPr>
          <w:p w14:paraId="317F3482" w14:textId="77777777" w:rsidR="009D120D" w:rsidRDefault="005C05E4">
            <w:pPr>
              <w:spacing w:line="0" w:lineRule="atLeast"/>
              <w:ind w:left="80"/>
              <w:rPr>
                <w:rFonts w:ascii="Century Gothic" w:eastAsia="Century Gothic" w:hAnsi="Century Gothic"/>
                <w:b/>
                <w:sz w:val="22"/>
              </w:rPr>
            </w:pPr>
            <w:r>
              <w:rPr>
                <w:rFonts w:ascii="Century Gothic" w:eastAsia="Century Gothic" w:hAnsi="Century Gothic"/>
                <w:b/>
                <w:sz w:val="22"/>
              </w:rPr>
              <w:t>Vacancy Rate</w:t>
            </w:r>
          </w:p>
        </w:tc>
      </w:tr>
      <w:tr w:rsidR="009D120D" w14:paraId="7530C7BB" w14:textId="77777777">
        <w:trPr>
          <w:trHeight w:val="364"/>
        </w:trPr>
        <w:tc>
          <w:tcPr>
            <w:tcW w:w="1820" w:type="dxa"/>
            <w:tcBorders>
              <w:left w:val="single" w:sz="8" w:space="0" w:color="B8CCE4"/>
              <w:right w:val="single" w:sz="8" w:space="0" w:color="B8CCE4"/>
            </w:tcBorders>
            <w:shd w:val="clear" w:color="auto" w:fill="auto"/>
            <w:vAlign w:val="bottom"/>
          </w:tcPr>
          <w:p w14:paraId="52C488F6" w14:textId="77777777" w:rsidR="009D120D" w:rsidRDefault="009D120D">
            <w:pPr>
              <w:spacing w:line="0" w:lineRule="atLeast"/>
              <w:rPr>
                <w:rFonts w:ascii="Times New Roman" w:eastAsia="Times New Roman" w:hAnsi="Times New Roman"/>
                <w:sz w:val="24"/>
              </w:rPr>
            </w:pPr>
          </w:p>
        </w:tc>
        <w:tc>
          <w:tcPr>
            <w:tcW w:w="1820" w:type="dxa"/>
            <w:tcBorders>
              <w:right w:val="single" w:sz="8" w:space="0" w:color="B8CCE4"/>
            </w:tcBorders>
            <w:shd w:val="clear" w:color="auto" w:fill="auto"/>
            <w:vAlign w:val="bottom"/>
          </w:tcPr>
          <w:p w14:paraId="58C72CFE" w14:textId="77777777" w:rsidR="009D120D" w:rsidRDefault="005C05E4">
            <w:pPr>
              <w:spacing w:line="0" w:lineRule="atLeast"/>
              <w:ind w:left="100"/>
              <w:rPr>
                <w:rFonts w:ascii="Century Gothic" w:eastAsia="Century Gothic" w:hAnsi="Century Gothic"/>
                <w:b/>
                <w:sz w:val="22"/>
              </w:rPr>
            </w:pPr>
            <w:r>
              <w:rPr>
                <w:rFonts w:ascii="Century Gothic" w:eastAsia="Century Gothic" w:hAnsi="Century Gothic"/>
                <w:b/>
                <w:sz w:val="22"/>
              </w:rPr>
              <w:t>2019</w:t>
            </w:r>
          </w:p>
        </w:tc>
        <w:tc>
          <w:tcPr>
            <w:tcW w:w="1820" w:type="dxa"/>
            <w:tcBorders>
              <w:right w:val="single" w:sz="8" w:space="0" w:color="B8CCE4"/>
            </w:tcBorders>
            <w:shd w:val="clear" w:color="auto" w:fill="auto"/>
            <w:vAlign w:val="bottom"/>
          </w:tcPr>
          <w:p w14:paraId="6C15EE21" w14:textId="77777777" w:rsidR="009D120D" w:rsidRDefault="005C05E4">
            <w:pPr>
              <w:spacing w:line="0" w:lineRule="atLeast"/>
              <w:ind w:left="80"/>
              <w:rPr>
                <w:rFonts w:ascii="Century Gothic" w:eastAsia="Century Gothic" w:hAnsi="Century Gothic"/>
                <w:b/>
                <w:sz w:val="22"/>
              </w:rPr>
            </w:pPr>
            <w:r>
              <w:rPr>
                <w:rFonts w:ascii="Century Gothic" w:eastAsia="Century Gothic" w:hAnsi="Century Gothic"/>
                <w:b/>
                <w:sz w:val="22"/>
              </w:rPr>
              <w:t>2019</w:t>
            </w:r>
          </w:p>
        </w:tc>
        <w:tc>
          <w:tcPr>
            <w:tcW w:w="1780" w:type="dxa"/>
            <w:tcBorders>
              <w:right w:val="single" w:sz="8" w:space="0" w:color="B8CCE4"/>
            </w:tcBorders>
            <w:shd w:val="clear" w:color="auto" w:fill="auto"/>
            <w:vAlign w:val="bottom"/>
          </w:tcPr>
          <w:p w14:paraId="205D4A5F" w14:textId="77777777" w:rsidR="009D120D" w:rsidRDefault="005C05E4">
            <w:pPr>
              <w:spacing w:line="0" w:lineRule="atLeast"/>
              <w:ind w:left="60"/>
              <w:rPr>
                <w:rFonts w:ascii="Century Gothic" w:eastAsia="Century Gothic" w:hAnsi="Century Gothic"/>
                <w:b/>
                <w:sz w:val="22"/>
              </w:rPr>
            </w:pPr>
            <w:r>
              <w:rPr>
                <w:rFonts w:ascii="Century Gothic" w:eastAsia="Century Gothic" w:hAnsi="Century Gothic"/>
                <w:b/>
                <w:sz w:val="22"/>
              </w:rPr>
              <w:t>2021</w:t>
            </w:r>
          </w:p>
        </w:tc>
        <w:tc>
          <w:tcPr>
            <w:tcW w:w="1820" w:type="dxa"/>
            <w:tcBorders>
              <w:right w:val="single" w:sz="8" w:space="0" w:color="B8CCE4"/>
            </w:tcBorders>
            <w:shd w:val="clear" w:color="auto" w:fill="auto"/>
            <w:vAlign w:val="bottom"/>
          </w:tcPr>
          <w:p w14:paraId="35FAE505" w14:textId="77777777" w:rsidR="009D120D" w:rsidRDefault="005C05E4">
            <w:pPr>
              <w:spacing w:line="0" w:lineRule="atLeast"/>
              <w:ind w:left="80"/>
              <w:rPr>
                <w:rFonts w:ascii="Century Gothic" w:eastAsia="Century Gothic" w:hAnsi="Century Gothic"/>
                <w:b/>
                <w:sz w:val="22"/>
              </w:rPr>
            </w:pPr>
            <w:r>
              <w:rPr>
                <w:rFonts w:ascii="Century Gothic" w:eastAsia="Century Gothic" w:hAnsi="Century Gothic"/>
                <w:b/>
                <w:sz w:val="22"/>
              </w:rPr>
              <w:t>2021</w:t>
            </w:r>
          </w:p>
        </w:tc>
      </w:tr>
      <w:tr w:rsidR="009D120D" w14:paraId="354B3433" w14:textId="77777777">
        <w:trPr>
          <w:trHeight w:val="267"/>
        </w:trPr>
        <w:tc>
          <w:tcPr>
            <w:tcW w:w="1820" w:type="dxa"/>
            <w:tcBorders>
              <w:top w:val="single" w:sz="8" w:space="0" w:color="95B3D7"/>
              <w:left w:val="single" w:sz="8" w:space="0" w:color="B8CCE4"/>
              <w:right w:val="single" w:sz="8" w:space="0" w:color="B8CCE4"/>
            </w:tcBorders>
            <w:shd w:val="clear" w:color="auto" w:fill="auto"/>
            <w:vAlign w:val="bottom"/>
          </w:tcPr>
          <w:p w14:paraId="6B6B45BF" w14:textId="77777777" w:rsidR="009D120D" w:rsidRDefault="005C05E4">
            <w:pPr>
              <w:spacing w:line="267" w:lineRule="exact"/>
              <w:ind w:left="120"/>
              <w:rPr>
                <w:rFonts w:ascii="Century Gothic" w:eastAsia="Century Gothic" w:hAnsi="Century Gothic"/>
                <w:b/>
                <w:sz w:val="22"/>
              </w:rPr>
            </w:pPr>
            <w:r>
              <w:rPr>
                <w:rFonts w:ascii="Century Gothic" w:eastAsia="Century Gothic" w:hAnsi="Century Gothic"/>
                <w:b/>
                <w:sz w:val="22"/>
              </w:rPr>
              <w:t>CAMHS</w:t>
            </w:r>
          </w:p>
        </w:tc>
        <w:tc>
          <w:tcPr>
            <w:tcW w:w="1820" w:type="dxa"/>
            <w:tcBorders>
              <w:top w:val="single" w:sz="8" w:space="0" w:color="95B3D7"/>
              <w:right w:val="single" w:sz="8" w:space="0" w:color="B8CCE4"/>
            </w:tcBorders>
            <w:shd w:val="clear" w:color="auto" w:fill="auto"/>
            <w:vAlign w:val="bottom"/>
          </w:tcPr>
          <w:p w14:paraId="0D5F911F" w14:textId="77777777" w:rsidR="009D120D" w:rsidRDefault="005C05E4">
            <w:pPr>
              <w:spacing w:line="267" w:lineRule="exact"/>
              <w:ind w:left="100"/>
              <w:rPr>
                <w:rFonts w:ascii="Century Gothic" w:eastAsia="Century Gothic" w:hAnsi="Century Gothic"/>
                <w:sz w:val="22"/>
              </w:rPr>
            </w:pPr>
            <w:r>
              <w:rPr>
                <w:rFonts w:ascii="Century Gothic" w:eastAsia="Century Gothic" w:hAnsi="Century Gothic"/>
                <w:sz w:val="22"/>
              </w:rPr>
              <w:t>1194</w:t>
            </w:r>
          </w:p>
        </w:tc>
        <w:tc>
          <w:tcPr>
            <w:tcW w:w="1820" w:type="dxa"/>
            <w:tcBorders>
              <w:top w:val="single" w:sz="8" w:space="0" w:color="95B3D7"/>
              <w:right w:val="single" w:sz="8" w:space="0" w:color="B8CCE4"/>
            </w:tcBorders>
            <w:shd w:val="clear" w:color="auto" w:fill="auto"/>
            <w:vAlign w:val="bottom"/>
          </w:tcPr>
          <w:p w14:paraId="264F18EC" w14:textId="77777777" w:rsidR="009D120D" w:rsidRDefault="005C05E4">
            <w:pPr>
              <w:spacing w:line="267" w:lineRule="exact"/>
              <w:ind w:left="80"/>
              <w:rPr>
                <w:rFonts w:ascii="Century Gothic" w:eastAsia="Century Gothic" w:hAnsi="Century Gothic"/>
                <w:sz w:val="22"/>
              </w:rPr>
            </w:pPr>
            <w:r>
              <w:rPr>
                <w:rFonts w:ascii="Century Gothic" w:eastAsia="Century Gothic" w:hAnsi="Century Gothic"/>
                <w:sz w:val="22"/>
              </w:rPr>
              <w:t>11.2%</w:t>
            </w:r>
          </w:p>
        </w:tc>
        <w:tc>
          <w:tcPr>
            <w:tcW w:w="1780" w:type="dxa"/>
            <w:tcBorders>
              <w:top w:val="single" w:sz="8" w:space="0" w:color="95B3D7"/>
              <w:right w:val="single" w:sz="8" w:space="0" w:color="B8CCE4"/>
            </w:tcBorders>
            <w:shd w:val="clear" w:color="auto" w:fill="auto"/>
            <w:vAlign w:val="bottom"/>
          </w:tcPr>
          <w:p w14:paraId="437BD43A" w14:textId="77777777" w:rsidR="009D120D" w:rsidRDefault="005C05E4">
            <w:pPr>
              <w:spacing w:line="267" w:lineRule="exact"/>
              <w:ind w:left="60"/>
              <w:rPr>
                <w:rFonts w:ascii="Century Gothic" w:eastAsia="Century Gothic" w:hAnsi="Century Gothic"/>
                <w:sz w:val="22"/>
              </w:rPr>
            </w:pPr>
            <w:r>
              <w:rPr>
                <w:rFonts w:ascii="Century Gothic" w:eastAsia="Century Gothic" w:hAnsi="Century Gothic"/>
                <w:sz w:val="22"/>
              </w:rPr>
              <w:t>1106</w:t>
            </w:r>
          </w:p>
        </w:tc>
        <w:tc>
          <w:tcPr>
            <w:tcW w:w="1820" w:type="dxa"/>
            <w:tcBorders>
              <w:top w:val="single" w:sz="8" w:space="0" w:color="95B3D7"/>
              <w:right w:val="single" w:sz="8" w:space="0" w:color="B8CCE4"/>
            </w:tcBorders>
            <w:shd w:val="clear" w:color="auto" w:fill="auto"/>
            <w:vAlign w:val="bottom"/>
          </w:tcPr>
          <w:p w14:paraId="00897B48" w14:textId="77777777" w:rsidR="009D120D" w:rsidRDefault="005C05E4">
            <w:pPr>
              <w:spacing w:line="267" w:lineRule="exact"/>
              <w:ind w:left="80"/>
              <w:rPr>
                <w:rFonts w:ascii="Century Gothic" w:eastAsia="Century Gothic" w:hAnsi="Century Gothic"/>
                <w:sz w:val="22"/>
              </w:rPr>
            </w:pPr>
            <w:r>
              <w:rPr>
                <w:rFonts w:ascii="Century Gothic" w:eastAsia="Century Gothic" w:hAnsi="Century Gothic"/>
                <w:sz w:val="22"/>
              </w:rPr>
              <w:t>13.3%</w:t>
            </w:r>
          </w:p>
        </w:tc>
      </w:tr>
      <w:tr w:rsidR="009D120D" w14:paraId="453786DF" w14:textId="77777777">
        <w:trPr>
          <w:trHeight w:val="45"/>
        </w:trPr>
        <w:tc>
          <w:tcPr>
            <w:tcW w:w="1820" w:type="dxa"/>
            <w:tcBorders>
              <w:left w:val="single" w:sz="8" w:space="0" w:color="B8CCE4"/>
              <w:bottom w:val="single" w:sz="8" w:space="0" w:color="B8CCE4"/>
              <w:right w:val="single" w:sz="8" w:space="0" w:color="B8CCE4"/>
            </w:tcBorders>
            <w:shd w:val="clear" w:color="auto" w:fill="auto"/>
            <w:vAlign w:val="bottom"/>
          </w:tcPr>
          <w:p w14:paraId="211E6777"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26740488"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4BDE8B64" w14:textId="77777777" w:rsidR="009D120D" w:rsidRDefault="009D120D">
            <w:pPr>
              <w:spacing w:line="0" w:lineRule="atLeast"/>
              <w:rPr>
                <w:rFonts w:ascii="Times New Roman" w:eastAsia="Times New Roman" w:hAnsi="Times New Roman"/>
                <w:sz w:val="3"/>
              </w:rPr>
            </w:pPr>
          </w:p>
        </w:tc>
        <w:tc>
          <w:tcPr>
            <w:tcW w:w="1780" w:type="dxa"/>
            <w:tcBorders>
              <w:bottom w:val="single" w:sz="8" w:space="0" w:color="B8CCE4"/>
              <w:right w:val="single" w:sz="8" w:space="0" w:color="B8CCE4"/>
            </w:tcBorders>
            <w:shd w:val="clear" w:color="auto" w:fill="auto"/>
            <w:vAlign w:val="bottom"/>
          </w:tcPr>
          <w:p w14:paraId="33966371"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2B71BB9F" w14:textId="77777777" w:rsidR="009D120D" w:rsidRDefault="009D120D">
            <w:pPr>
              <w:spacing w:line="0" w:lineRule="atLeast"/>
              <w:rPr>
                <w:rFonts w:ascii="Times New Roman" w:eastAsia="Times New Roman" w:hAnsi="Times New Roman"/>
                <w:sz w:val="3"/>
              </w:rPr>
            </w:pPr>
          </w:p>
        </w:tc>
      </w:tr>
      <w:tr w:rsidR="009D120D" w14:paraId="474B16B2" w14:textId="77777777">
        <w:trPr>
          <w:trHeight w:val="255"/>
        </w:trPr>
        <w:tc>
          <w:tcPr>
            <w:tcW w:w="1820" w:type="dxa"/>
            <w:tcBorders>
              <w:left w:val="single" w:sz="8" w:space="0" w:color="B8CCE4"/>
              <w:right w:val="single" w:sz="8" w:space="0" w:color="B8CCE4"/>
            </w:tcBorders>
            <w:shd w:val="clear" w:color="auto" w:fill="auto"/>
            <w:vAlign w:val="bottom"/>
          </w:tcPr>
          <w:p w14:paraId="7E3DF71E" w14:textId="77777777" w:rsidR="009D120D" w:rsidRDefault="005C05E4">
            <w:pPr>
              <w:spacing w:line="254" w:lineRule="exact"/>
              <w:ind w:left="120"/>
              <w:rPr>
                <w:rFonts w:ascii="Century Gothic" w:eastAsia="Century Gothic" w:hAnsi="Century Gothic"/>
                <w:b/>
                <w:sz w:val="22"/>
              </w:rPr>
            </w:pPr>
            <w:r>
              <w:rPr>
                <w:rFonts w:ascii="Century Gothic" w:eastAsia="Century Gothic" w:hAnsi="Century Gothic"/>
                <w:b/>
                <w:sz w:val="22"/>
              </w:rPr>
              <w:t>GA</w:t>
            </w:r>
          </w:p>
        </w:tc>
        <w:tc>
          <w:tcPr>
            <w:tcW w:w="1820" w:type="dxa"/>
            <w:tcBorders>
              <w:right w:val="single" w:sz="8" w:space="0" w:color="B8CCE4"/>
            </w:tcBorders>
            <w:shd w:val="clear" w:color="auto" w:fill="auto"/>
            <w:vAlign w:val="bottom"/>
          </w:tcPr>
          <w:p w14:paraId="2A3E3F7F" w14:textId="77777777" w:rsidR="009D120D" w:rsidRDefault="005C05E4">
            <w:pPr>
              <w:spacing w:line="254" w:lineRule="exact"/>
              <w:ind w:left="100"/>
              <w:rPr>
                <w:rFonts w:ascii="Century Gothic" w:eastAsia="Century Gothic" w:hAnsi="Century Gothic"/>
                <w:sz w:val="22"/>
              </w:rPr>
            </w:pPr>
            <w:r>
              <w:rPr>
                <w:rFonts w:ascii="Century Gothic" w:eastAsia="Century Gothic" w:hAnsi="Century Gothic"/>
                <w:sz w:val="22"/>
              </w:rPr>
              <w:t>2908</w:t>
            </w:r>
          </w:p>
        </w:tc>
        <w:tc>
          <w:tcPr>
            <w:tcW w:w="1820" w:type="dxa"/>
            <w:tcBorders>
              <w:right w:val="single" w:sz="8" w:space="0" w:color="B8CCE4"/>
            </w:tcBorders>
            <w:shd w:val="clear" w:color="auto" w:fill="auto"/>
            <w:vAlign w:val="bottom"/>
          </w:tcPr>
          <w:p w14:paraId="3116BFE2" w14:textId="77777777" w:rsidR="009D120D" w:rsidRDefault="005C05E4">
            <w:pPr>
              <w:spacing w:line="254" w:lineRule="exact"/>
              <w:ind w:left="80"/>
              <w:rPr>
                <w:rFonts w:ascii="Century Gothic" w:eastAsia="Century Gothic" w:hAnsi="Century Gothic"/>
                <w:sz w:val="22"/>
              </w:rPr>
            </w:pPr>
            <w:r>
              <w:rPr>
                <w:rFonts w:ascii="Century Gothic" w:eastAsia="Century Gothic" w:hAnsi="Century Gothic"/>
                <w:sz w:val="22"/>
              </w:rPr>
              <w:t>9.3%</w:t>
            </w:r>
          </w:p>
        </w:tc>
        <w:tc>
          <w:tcPr>
            <w:tcW w:w="1780" w:type="dxa"/>
            <w:tcBorders>
              <w:right w:val="single" w:sz="8" w:space="0" w:color="B8CCE4"/>
            </w:tcBorders>
            <w:shd w:val="clear" w:color="auto" w:fill="auto"/>
            <w:vAlign w:val="bottom"/>
          </w:tcPr>
          <w:p w14:paraId="50CC0549" w14:textId="77777777" w:rsidR="009D120D" w:rsidRDefault="005C05E4">
            <w:pPr>
              <w:spacing w:line="254" w:lineRule="exact"/>
              <w:ind w:left="60"/>
              <w:rPr>
                <w:rFonts w:ascii="Century Gothic" w:eastAsia="Century Gothic" w:hAnsi="Century Gothic"/>
                <w:sz w:val="22"/>
              </w:rPr>
            </w:pPr>
            <w:r>
              <w:rPr>
                <w:rFonts w:ascii="Century Gothic" w:eastAsia="Century Gothic" w:hAnsi="Century Gothic"/>
                <w:sz w:val="22"/>
              </w:rPr>
              <w:t>2939</w:t>
            </w:r>
          </w:p>
        </w:tc>
        <w:tc>
          <w:tcPr>
            <w:tcW w:w="1820" w:type="dxa"/>
            <w:tcBorders>
              <w:right w:val="single" w:sz="8" w:space="0" w:color="B8CCE4"/>
            </w:tcBorders>
            <w:shd w:val="clear" w:color="auto" w:fill="auto"/>
            <w:vAlign w:val="bottom"/>
          </w:tcPr>
          <w:p w14:paraId="3DF3A699" w14:textId="77777777" w:rsidR="009D120D" w:rsidRDefault="005C05E4">
            <w:pPr>
              <w:spacing w:line="254" w:lineRule="exact"/>
              <w:ind w:left="80"/>
              <w:rPr>
                <w:rFonts w:ascii="Century Gothic" w:eastAsia="Century Gothic" w:hAnsi="Century Gothic"/>
                <w:sz w:val="22"/>
              </w:rPr>
            </w:pPr>
            <w:r>
              <w:rPr>
                <w:rFonts w:ascii="Century Gothic" w:eastAsia="Century Gothic" w:hAnsi="Century Gothic"/>
                <w:sz w:val="22"/>
              </w:rPr>
              <w:t>10.3%</w:t>
            </w:r>
          </w:p>
        </w:tc>
      </w:tr>
      <w:tr w:rsidR="009D120D" w14:paraId="010CA27F" w14:textId="77777777">
        <w:trPr>
          <w:trHeight w:val="45"/>
        </w:trPr>
        <w:tc>
          <w:tcPr>
            <w:tcW w:w="1820" w:type="dxa"/>
            <w:tcBorders>
              <w:left w:val="single" w:sz="8" w:space="0" w:color="B8CCE4"/>
              <w:bottom w:val="single" w:sz="8" w:space="0" w:color="B8CCE4"/>
              <w:right w:val="single" w:sz="8" w:space="0" w:color="B8CCE4"/>
            </w:tcBorders>
            <w:shd w:val="clear" w:color="auto" w:fill="auto"/>
            <w:vAlign w:val="bottom"/>
          </w:tcPr>
          <w:p w14:paraId="26B27FB6"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28DA22D0"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53765A28" w14:textId="77777777" w:rsidR="009D120D" w:rsidRDefault="009D120D">
            <w:pPr>
              <w:spacing w:line="0" w:lineRule="atLeast"/>
              <w:rPr>
                <w:rFonts w:ascii="Times New Roman" w:eastAsia="Times New Roman" w:hAnsi="Times New Roman"/>
                <w:sz w:val="3"/>
              </w:rPr>
            </w:pPr>
          </w:p>
        </w:tc>
        <w:tc>
          <w:tcPr>
            <w:tcW w:w="1780" w:type="dxa"/>
            <w:tcBorders>
              <w:bottom w:val="single" w:sz="8" w:space="0" w:color="B8CCE4"/>
              <w:right w:val="single" w:sz="8" w:space="0" w:color="B8CCE4"/>
            </w:tcBorders>
            <w:shd w:val="clear" w:color="auto" w:fill="auto"/>
            <w:vAlign w:val="bottom"/>
          </w:tcPr>
          <w:p w14:paraId="7E6D8D24" w14:textId="77777777" w:rsidR="009D120D" w:rsidRDefault="009D120D">
            <w:pPr>
              <w:spacing w:line="0" w:lineRule="atLeast"/>
              <w:rPr>
                <w:rFonts w:ascii="Times New Roman" w:eastAsia="Times New Roman" w:hAnsi="Times New Roman"/>
                <w:sz w:val="3"/>
              </w:rPr>
            </w:pPr>
          </w:p>
        </w:tc>
        <w:tc>
          <w:tcPr>
            <w:tcW w:w="1820" w:type="dxa"/>
            <w:tcBorders>
              <w:bottom w:val="single" w:sz="8" w:space="0" w:color="B8CCE4"/>
              <w:right w:val="single" w:sz="8" w:space="0" w:color="B8CCE4"/>
            </w:tcBorders>
            <w:shd w:val="clear" w:color="auto" w:fill="auto"/>
            <w:vAlign w:val="bottom"/>
          </w:tcPr>
          <w:p w14:paraId="4BCC8B66" w14:textId="77777777" w:rsidR="009D120D" w:rsidRDefault="009D120D">
            <w:pPr>
              <w:spacing w:line="0" w:lineRule="atLeast"/>
              <w:rPr>
                <w:rFonts w:ascii="Times New Roman" w:eastAsia="Times New Roman" w:hAnsi="Times New Roman"/>
                <w:sz w:val="3"/>
              </w:rPr>
            </w:pPr>
          </w:p>
        </w:tc>
      </w:tr>
      <w:tr w:rsidR="009D120D" w14:paraId="72D3E594" w14:textId="77777777">
        <w:trPr>
          <w:trHeight w:val="255"/>
        </w:trPr>
        <w:tc>
          <w:tcPr>
            <w:tcW w:w="1820" w:type="dxa"/>
            <w:tcBorders>
              <w:left w:val="single" w:sz="8" w:space="0" w:color="B8CCE4"/>
              <w:right w:val="single" w:sz="8" w:space="0" w:color="B8CCE4"/>
            </w:tcBorders>
            <w:shd w:val="clear" w:color="auto" w:fill="auto"/>
            <w:vAlign w:val="bottom"/>
          </w:tcPr>
          <w:p w14:paraId="5CC29ED4" w14:textId="77777777" w:rsidR="009D120D" w:rsidRDefault="005C05E4">
            <w:pPr>
              <w:spacing w:line="254" w:lineRule="exact"/>
              <w:ind w:left="120"/>
              <w:rPr>
                <w:rFonts w:ascii="Century Gothic" w:eastAsia="Century Gothic" w:hAnsi="Century Gothic"/>
                <w:b/>
                <w:sz w:val="22"/>
              </w:rPr>
            </w:pPr>
            <w:r>
              <w:rPr>
                <w:rFonts w:ascii="Century Gothic" w:eastAsia="Century Gothic" w:hAnsi="Century Gothic"/>
                <w:b/>
                <w:sz w:val="22"/>
              </w:rPr>
              <w:t>Old Age</w:t>
            </w:r>
          </w:p>
        </w:tc>
        <w:tc>
          <w:tcPr>
            <w:tcW w:w="1820" w:type="dxa"/>
            <w:tcBorders>
              <w:right w:val="single" w:sz="8" w:space="0" w:color="B8CCE4"/>
            </w:tcBorders>
            <w:shd w:val="clear" w:color="auto" w:fill="auto"/>
            <w:vAlign w:val="bottom"/>
          </w:tcPr>
          <w:p w14:paraId="315409CD" w14:textId="77777777" w:rsidR="009D120D" w:rsidRDefault="005C05E4">
            <w:pPr>
              <w:spacing w:line="254" w:lineRule="exact"/>
              <w:ind w:left="100"/>
              <w:rPr>
                <w:rFonts w:ascii="Century Gothic" w:eastAsia="Century Gothic" w:hAnsi="Century Gothic"/>
                <w:sz w:val="22"/>
              </w:rPr>
            </w:pPr>
            <w:r>
              <w:rPr>
                <w:rFonts w:ascii="Century Gothic" w:eastAsia="Century Gothic" w:hAnsi="Century Gothic"/>
                <w:sz w:val="22"/>
              </w:rPr>
              <w:t>1046</w:t>
            </w:r>
          </w:p>
        </w:tc>
        <w:tc>
          <w:tcPr>
            <w:tcW w:w="1820" w:type="dxa"/>
            <w:tcBorders>
              <w:right w:val="single" w:sz="8" w:space="0" w:color="B8CCE4"/>
            </w:tcBorders>
            <w:shd w:val="clear" w:color="auto" w:fill="auto"/>
            <w:vAlign w:val="bottom"/>
          </w:tcPr>
          <w:p w14:paraId="0008DA2A" w14:textId="77777777" w:rsidR="009D120D" w:rsidRDefault="005C05E4">
            <w:pPr>
              <w:spacing w:line="254" w:lineRule="exact"/>
              <w:ind w:left="80"/>
              <w:rPr>
                <w:rFonts w:ascii="Century Gothic" w:eastAsia="Century Gothic" w:hAnsi="Century Gothic"/>
                <w:sz w:val="22"/>
              </w:rPr>
            </w:pPr>
            <w:r>
              <w:rPr>
                <w:rFonts w:ascii="Century Gothic" w:eastAsia="Century Gothic" w:hAnsi="Century Gothic"/>
                <w:sz w:val="22"/>
              </w:rPr>
              <w:t>10.1%</w:t>
            </w:r>
          </w:p>
        </w:tc>
        <w:tc>
          <w:tcPr>
            <w:tcW w:w="1780" w:type="dxa"/>
            <w:tcBorders>
              <w:right w:val="single" w:sz="8" w:space="0" w:color="B8CCE4"/>
            </w:tcBorders>
            <w:shd w:val="clear" w:color="auto" w:fill="auto"/>
            <w:vAlign w:val="bottom"/>
          </w:tcPr>
          <w:p w14:paraId="6EA624D1" w14:textId="77777777" w:rsidR="009D120D" w:rsidRDefault="005C05E4">
            <w:pPr>
              <w:spacing w:line="254" w:lineRule="exact"/>
              <w:ind w:left="60"/>
              <w:rPr>
                <w:rFonts w:ascii="Century Gothic" w:eastAsia="Century Gothic" w:hAnsi="Century Gothic"/>
                <w:sz w:val="22"/>
              </w:rPr>
            </w:pPr>
            <w:r>
              <w:rPr>
                <w:rFonts w:ascii="Century Gothic" w:eastAsia="Century Gothic" w:hAnsi="Century Gothic"/>
                <w:sz w:val="22"/>
              </w:rPr>
              <w:t>1108</w:t>
            </w:r>
          </w:p>
        </w:tc>
        <w:tc>
          <w:tcPr>
            <w:tcW w:w="1820" w:type="dxa"/>
            <w:tcBorders>
              <w:right w:val="single" w:sz="8" w:space="0" w:color="B8CCE4"/>
            </w:tcBorders>
            <w:shd w:val="clear" w:color="auto" w:fill="auto"/>
            <w:vAlign w:val="bottom"/>
          </w:tcPr>
          <w:p w14:paraId="76DF6288" w14:textId="77777777" w:rsidR="009D120D" w:rsidRDefault="005C05E4">
            <w:pPr>
              <w:spacing w:line="254" w:lineRule="exact"/>
              <w:ind w:left="80"/>
              <w:rPr>
                <w:rFonts w:ascii="Century Gothic" w:eastAsia="Century Gothic" w:hAnsi="Century Gothic"/>
                <w:sz w:val="22"/>
              </w:rPr>
            </w:pPr>
            <w:r>
              <w:rPr>
                <w:rFonts w:ascii="Century Gothic" w:eastAsia="Century Gothic" w:hAnsi="Century Gothic"/>
                <w:sz w:val="22"/>
              </w:rPr>
              <w:t>8.3%</w:t>
            </w:r>
          </w:p>
        </w:tc>
      </w:tr>
      <w:tr w:rsidR="009D120D" w14:paraId="1C33C759" w14:textId="77777777">
        <w:trPr>
          <w:trHeight w:val="47"/>
        </w:trPr>
        <w:tc>
          <w:tcPr>
            <w:tcW w:w="1820" w:type="dxa"/>
            <w:tcBorders>
              <w:left w:val="single" w:sz="8" w:space="0" w:color="B8CCE4"/>
              <w:bottom w:val="single" w:sz="8" w:space="0" w:color="B8CCE4"/>
              <w:right w:val="single" w:sz="8" w:space="0" w:color="B8CCE4"/>
            </w:tcBorders>
            <w:shd w:val="clear" w:color="auto" w:fill="auto"/>
            <w:vAlign w:val="bottom"/>
          </w:tcPr>
          <w:p w14:paraId="461B4771" w14:textId="77777777" w:rsidR="009D120D" w:rsidRDefault="009D120D">
            <w:pPr>
              <w:spacing w:line="0" w:lineRule="atLeast"/>
              <w:rPr>
                <w:rFonts w:ascii="Times New Roman" w:eastAsia="Times New Roman" w:hAnsi="Times New Roman"/>
                <w:sz w:val="4"/>
              </w:rPr>
            </w:pPr>
          </w:p>
        </w:tc>
        <w:tc>
          <w:tcPr>
            <w:tcW w:w="1820" w:type="dxa"/>
            <w:tcBorders>
              <w:bottom w:val="single" w:sz="8" w:space="0" w:color="B8CCE4"/>
              <w:right w:val="single" w:sz="8" w:space="0" w:color="B8CCE4"/>
            </w:tcBorders>
            <w:shd w:val="clear" w:color="auto" w:fill="auto"/>
            <w:vAlign w:val="bottom"/>
          </w:tcPr>
          <w:p w14:paraId="1F908A73" w14:textId="77777777" w:rsidR="009D120D" w:rsidRDefault="009D120D">
            <w:pPr>
              <w:spacing w:line="0" w:lineRule="atLeast"/>
              <w:rPr>
                <w:rFonts w:ascii="Times New Roman" w:eastAsia="Times New Roman" w:hAnsi="Times New Roman"/>
                <w:sz w:val="4"/>
              </w:rPr>
            </w:pPr>
          </w:p>
        </w:tc>
        <w:tc>
          <w:tcPr>
            <w:tcW w:w="1820" w:type="dxa"/>
            <w:tcBorders>
              <w:bottom w:val="single" w:sz="8" w:space="0" w:color="B8CCE4"/>
              <w:right w:val="single" w:sz="8" w:space="0" w:color="B8CCE4"/>
            </w:tcBorders>
            <w:shd w:val="clear" w:color="auto" w:fill="auto"/>
            <w:vAlign w:val="bottom"/>
          </w:tcPr>
          <w:p w14:paraId="071C33CC" w14:textId="77777777" w:rsidR="009D120D" w:rsidRDefault="009D120D">
            <w:pPr>
              <w:spacing w:line="0" w:lineRule="atLeast"/>
              <w:rPr>
                <w:rFonts w:ascii="Times New Roman" w:eastAsia="Times New Roman" w:hAnsi="Times New Roman"/>
                <w:sz w:val="4"/>
              </w:rPr>
            </w:pPr>
          </w:p>
        </w:tc>
        <w:tc>
          <w:tcPr>
            <w:tcW w:w="1780" w:type="dxa"/>
            <w:tcBorders>
              <w:bottom w:val="single" w:sz="8" w:space="0" w:color="B8CCE4"/>
              <w:right w:val="single" w:sz="8" w:space="0" w:color="B8CCE4"/>
            </w:tcBorders>
            <w:shd w:val="clear" w:color="auto" w:fill="auto"/>
            <w:vAlign w:val="bottom"/>
          </w:tcPr>
          <w:p w14:paraId="5FFBE0AA" w14:textId="77777777" w:rsidR="009D120D" w:rsidRDefault="009D120D">
            <w:pPr>
              <w:spacing w:line="0" w:lineRule="atLeast"/>
              <w:rPr>
                <w:rFonts w:ascii="Times New Roman" w:eastAsia="Times New Roman" w:hAnsi="Times New Roman"/>
                <w:sz w:val="4"/>
              </w:rPr>
            </w:pPr>
          </w:p>
        </w:tc>
        <w:tc>
          <w:tcPr>
            <w:tcW w:w="1820" w:type="dxa"/>
            <w:tcBorders>
              <w:bottom w:val="single" w:sz="8" w:space="0" w:color="B8CCE4"/>
              <w:right w:val="single" w:sz="8" w:space="0" w:color="B8CCE4"/>
            </w:tcBorders>
            <w:shd w:val="clear" w:color="auto" w:fill="auto"/>
            <w:vAlign w:val="bottom"/>
          </w:tcPr>
          <w:p w14:paraId="5CE6C581" w14:textId="77777777" w:rsidR="009D120D" w:rsidRDefault="009D120D">
            <w:pPr>
              <w:spacing w:line="0" w:lineRule="atLeast"/>
              <w:rPr>
                <w:rFonts w:ascii="Times New Roman" w:eastAsia="Times New Roman" w:hAnsi="Times New Roman"/>
                <w:sz w:val="4"/>
              </w:rPr>
            </w:pPr>
          </w:p>
        </w:tc>
      </w:tr>
    </w:tbl>
    <w:p w14:paraId="097360E0" w14:textId="77777777" w:rsidR="009D120D" w:rsidRDefault="009D120D">
      <w:pPr>
        <w:spacing w:line="200" w:lineRule="exact"/>
        <w:rPr>
          <w:rFonts w:ascii="Times New Roman" w:eastAsia="Times New Roman" w:hAnsi="Times New Roman"/>
        </w:rPr>
      </w:pPr>
    </w:p>
    <w:p w14:paraId="2A58260D" w14:textId="77777777" w:rsidR="009D120D" w:rsidRDefault="009D120D">
      <w:pPr>
        <w:spacing w:line="340" w:lineRule="exact"/>
        <w:rPr>
          <w:rFonts w:ascii="Times New Roman" w:eastAsia="Times New Roman" w:hAnsi="Times New Roman"/>
        </w:rPr>
      </w:pPr>
    </w:p>
    <w:p w14:paraId="12B88ECD"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These figures make it clear that we must, as a College, continue to be heavily involved in recruitment and retention activity as well as continue our investment in new roles to create effective teams. There is a serious impact on psychiatrists when they work in specialties with shortages which in turn significantly affects the ability of the specialty to attract new doctors as well as keeping the ones we have. In the context of planned expansion of services and high demand, low rates of substantive recruitment are likely to lead to an unsustainable workload, deterioration in morale, with adverse impacts on attrition.</w:t>
      </w:r>
    </w:p>
    <w:p w14:paraId="4D4B0C4A" w14:textId="755DC892"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31104" behindDoc="1" locked="0" layoutInCell="1" allowOverlap="1" wp14:anchorId="2F2F1BF8" wp14:editId="11E4109B">
            <wp:simplePos x="0" y="0"/>
            <wp:positionH relativeFrom="column">
              <wp:posOffset>-913765</wp:posOffset>
            </wp:positionH>
            <wp:positionV relativeFrom="paragraph">
              <wp:posOffset>-217805</wp:posOffset>
            </wp:positionV>
            <wp:extent cx="7560310" cy="270383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323471A" w14:textId="77777777" w:rsidR="009D120D" w:rsidRDefault="009D120D">
      <w:pPr>
        <w:spacing w:line="258" w:lineRule="exact"/>
        <w:rPr>
          <w:rFonts w:ascii="Times New Roman" w:eastAsia="Times New Roman" w:hAnsi="Times New Roman"/>
        </w:rPr>
      </w:pPr>
    </w:p>
    <w:p w14:paraId="0B6B9095"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Specialty Doctors continue to have a vital role in the Psychiatric workforce, comprising 23.8% of the total number of working psychiatrists. The vacancy rate has fallen to 12.5% in 2021 from 17% in 2019:</w:t>
      </w:r>
    </w:p>
    <w:p w14:paraId="38965954" w14:textId="77777777" w:rsidR="009D120D" w:rsidRDefault="009D120D">
      <w:pPr>
        <w:spacing w:line="238" w:lineRule="auto"/>
        <w:jc w:val="both"/>
        <w:rPr>
          <w:rFonts w:ascii="Century Gothic" w:eastAsia="Century Gothic" w:hAnsi="Century Gothic"/>
          <w:sz w:val="22"/>
        </w:rPr>
        <w:sectPr w:rsidR="009D120D">
          <w:pgSz w:w="11900" w:h="16838"/>
          <w:pgMar w:top="1440" w:right="1426" w:bottom="1440" w:left="1440" w:header="0" w:footer="0" w:gutter="0"/>
          <w:cols w:space="0" w:equalWidth="0">
            <w:col w:w="9040"/>
          </w:cols>
          <w:docGrid w:linePitch="360"/>
        </w:sectPr>
      </w:pPr>
    </w:p>
    <w:p w14:paraId="7AEDC401" w14:textId="77777777" w:rsidR="009D120D" w:rsidRDefault="009D120D">
      <w:pPr>
        <w:spacing w:line="287" w:lineRule="exact"/>
        <w:rPr>
          <w:rFonts w:ascii="Times New Roman" w:eastAsia="Times New Roman" w:hAnsi="Times New Roman"/>
        </w:rPr>
      </w:pPr>
    </w:p>
    <w:p w14:paraId="0E854810" w14:textId="77777777" w:rsidR="009D120D" w:rsidRDefault="005C05E4">
      <w:pPr>
        <w:spacing w:line="0" w:lineRule="atLeast"/>
        <w:ind w:left="1920"/>
        <w:rPr>
          <w:rFonts w:ascii="Century Gothic" w:eastAsia="Century Gothic" w:hAnsi="Century Gothic"/>
          <w:b/>
          <w:sz w:val="21"/>
        </w:rPr>
      </w:pPr>
      <w:r>
        <w:rPr>
          <w:rFonts w:ascii="Century Gothic" w:eastAsia="Century Gothic" w:hAnsi="Century Gothic"/>
          <w:b/>
          <w:sz w:val="21"/>
        </w:rPr>
        <w:t>Total Posts</w:t>
      </w:r>
    </w:p>
    <w:p w14:paraId="2A2A3E4B" w14:textId="77777777" w:rsidR="009D120D" w:rsidRDefault="009D120D">
      <w:pPr>
        <w:spacing w:line="47" w:lineRule="exact"/>
        <w:rPr>
          <w:rFonts w:ascii="Times New Roman" w:eastAsia="Times New Roman" w:hAnsi="Times New Roman"/>
        </w:rPr>
      </w:pPr>
    </w:p>
    <w:p w14:paraId="31A48ABB" w14:textId="77777777" w:rsidR="009D120D" w:rsidRDefault="005C05E4">
      <w:pPr>
        <w:spacing w:line="0" w:lineRule="atLeast"/>
        <w:ind w:left="1920"/>
        <w:rPr>
          <w:rFonts w:ascii="Century Gothic" w:eastAsia="Century Gothic" w:hAnsi="Century Gothic"/>
          <w:b/>
          <w:sz w:val="22"/>
        </w:rPr>
      </w:pPr>
      <w:r>
        <w:rPr>
          <w:rFonts w:ascii="Century Gothic" w:eastAsia="Century Gothic" w:hAnsi="Century Gothic"/>
          <w:b/>
          <w:sz w:val="22"/>
        </w:rPr>
        <w:t>2019</w:t>
      </w:r>
    </w:p>
    <w:p w14:paraId="106AE65A" w14:textId="77777777" w:rsidR="009D120D" w:rsidRDefault="005C05E4">
      <w:pPr>
        <w:spacing w:line="277" w:lineRule="exact"/>
        <w:rPr>
          <w:rFonts w:ascii="Times New Roman" w:eastAsia="Times New Roman" w:hAnsi="Times New Roman"/>
        </w:rPr>
      </w:pPr>
      <w:r>
        <w:rPr>
          <w:rFonts w:ascii="Century Gothic" w:eastAsia="Century Gothic" w:hAnsi="Century Gothic"/>
          <w:b/>
          <w:sz w:val="22"/>
        </w:rPr>
        <w:br w:type="column"/>
      </w:r>
    </w:p>
    <w:p w14:paraId="7013C9EF" w14:textId="77777777" w:rsidR="009D120D" w:rsidRDefault="009D120D">
      <w:pPr>
        <w:spacing w:line="1" w:lineRule="exact"/>
        <w:rPr>
          <w:rFonts w:ascii="Times New Roman" w:eastAsia="Times New Roman" w:hAnsi="Times New Roman"/>
          <w:sz w:val="1"/>
        </w:rPr>
      </w:pPr>
    </w:p>
    <w:tbl>
      <w:tblPr>
        <w:tblW w:w="0" w:type="auto"/>
        <w:tblLayout w:type="fixed"/>
        <w:tblCellMar>
          <w:left w:w="0" w:type="dxa"/>
          <w:right w:w="0" w:type="dxa"/>
        </w:tblCellMar>
        <w:tblLook w:val="0000" w:firstRow="0" w:lastRow="0" w:firstColumn="0" w:lastColumn="0" w:noHBand="0" w:noVBand="0"/>
      </w:tblPr>
      <w:tblGrid>
        <w:gridCol w:w="1720"/>
        <w:gridCol w:w="1180"/>
      </w:tblGrid>
      <w:tr w:rsidR="009D120D" w14:paraId="4736622A" w14:textId="77777777">
        <w:trPr>
          <w:trHeight w:val="285"/>
        </w:trPr>
        <w:tc>
          <w:tcPr>
            <w:tcW w:w="1720" w:type="dxa"/>
            <w:tcBorders>
              <w:right w:val="single" w:sz="8" w:space="0" w:color="B8CCE4"/>
            </w:tcBorders>
            <w:shd w:val="clear" w:color="auto" w:fill="auto"/>
            <w:vAlign w:val="bottom"/>
          </w:tcPr>
          <w:p w14:paraId="4236BB5A"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Vacancy Rate</w:t>
            </w:r>
          </w:p>
        </w:tc>
        <w:tc>
          <w:tcPr>
            <w:tcW w:w="1180" w:type="dxa"/>
            <w:shd w:val="clear" w:color="auto" w:fill="auto"/>
            <w:vAlign w:val="bottom"/>
          </w:tcPr>
          <w:p w14:paraId="48BE4A54" w14:textId="77777777" w:rsidR="009D120D" w:rsidRDefault="005C05E4">
            <w:pPr>
              <w:spacing w:line="0" w:lineRule="atLeast"/>
              <w:ind w:left="80"/>
              <w:rPr>
                <w:rFonts w:ascii="Century Gothic" w:eastAsia="Century Gothic" w:hAnsi="Century Gothic"/>
                <w:b/>
                <w:w w:val="97"/>
                <w:sz w:val="22"/>
              </w:rPr>
            </w:pPr>
            <w:r>
              <w:rPr>
                <w:rFonts w:ascii="Century Gothic" w:eastAsia="Century Gothic" w:hAnsi="Century Gothic"/>
                <w:b/>
                <w:w w:val="97"/>
                <w:sz w:val="22"/>
              </w:rPr>
              <w:t>Total Posts</w:t>
            </w:r>
          </w:p>
        </w:tc>
      </w:tr>
      <w:tr w:rsidR="009D120D" w14:paraId="077B0A2A" w14:textId="77777777">
        <w:trPr>
          <w:trHeight w:val="299"/>
        </w:trPr>
        <w:tc>
          <w:tcPr>
            <w:tcW w:w="1720" w:type="dxa"/>
            <w:tcBorders>
              <w:right w:val="single" w:sz="8" w:space="0" w:color="B8CCE4"/>
            </w:tcBorders>
            <w:shd w:val="clear" w:color="auto" w:fill="auto"/>
            <w:vAlign w:val="bottom"/>
          </w:tcPr>
          <w:p w14:paraId="0C60C372"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2019</w:t>
            </w:r>
          </w:p>
        </w:tc>
        <w:tc>
          <w:tcPr>
            <w:tcW w:w="1180" w:type="dxa"/>
            <w:shd w:val="clear" w:color="auto" w:fill="auto"/>
            <w:vAlign w:val="bottom"/>
          </w:tcPr>
          <w:p w14:paraId="7736AC40" w14:textId="77777777" w:rsidR="009D120D" w:rsidRDefault="005C05E4">
            <w:pPr>
              <w:spacing w:line="0" w:lineRule="atLeast"/>
              <w:ind w:left="80"/>
              <w:rPr>
                <w:rFonts w:ascii="Century Gothic" w:eastAsia="Century Gothic" w:hAnsi="Century Gothic"/>
                <w:b/>
                <w:sz w:val="22"/>
              </w:rPr>
            </w:pPr>
            <w:r>
              <w:rPr>
                <w:rFonts w:ascii="Century Gothic" w:eastAsia="Century Gothic" w:hAnsi="Century Gothic"/>
                <w:b/>
                <w:sz w:val="22"/>
              </w:rPr>
              <w:t>2021</w:t>
            </w:r>
          </w:p>
        </w:tc>
      </w:tr>
      <w:tr w:rsidR="009D120D" w14:paraId="70B2CD9C" w14:textId="77777777">
        <w:trPr>
          <w:trHeight w:val="47"/>
        </w:trPr>
        <w:tc>
          <w:tcPr>
            <w:tcW w:w="1720" w:type="dxa"/>
            <w:tcBorders>
              <w:right w:val="single" w:sz="8" w:space="0" w:color="B8CCE4"/>
            </w:tcBorders>
            <w:shd w:val="clear" w:color="auto" w:fill="auto"/>
            <w:vAlign w:val="bottom"/>
          </w:tcPr>
          <w:p w14:paraId="1641AAED" w14:textId="77777777" w:rsidR="009D120D" w:rsidRDefault="009D120D">
            <w:pPr>
              <w:spacing w:line="0" w:lineRule="atLeast"/>
              <w:rPr>
                <w:rFonts w:ascii="Times New Roman" w:eastAsia="Times New Roman" w:hAnsi="Times New Roman"/>
                <w:sz w:val="4"/>
              </w:rPr>
            </w:pPr>
          </w:p>
        </w:tc>
        <w:tc>
          <w:tcPr>
            <w:tcW w:w="1180" w:type="dxa"/>
            <w:shd w:val="clear" w:color="auto" w:fill="auto"/>
            <w:vAlign w:val="bottom"/>
          </w:tcPr>
          <w:p w14:paraId="70470C61" w14:textId="77777777" w:rsidR="009D120D" w:rsidRDefault="009D120D">
            <w:pPr>
              <w:spacing w:line="0" w:lineRule="atLeast"/>
              <w:rPr>
                <w:rFonts w:ascii="Times New Roman" w:eastAsia="Times New Roman" w:hAnsi="Times New Roman"/>
                <w:sz w:val="4"/>
              </w:rPr>
            </w:pPr>
          </w:p>
        </w:tc>
      </w:tr>
    </w:tbl>
    <w:p w14:paraId="1686DAED" w14:textId="77777777" w:rsidR="009D120D" w:rsidRDefault="005C05E4">
      <w:pPr>
        <w:spacing w:line="287" w:lineRule="exact"/>
        <w:rPr>
          <w:rFonts w:ascii="Times New Roman" w:eastAsia="Times New Roman" w:hAnsi="Times New Roman"/>
        </w:rPr>
      </w:pPr>
      <w:r>
        <w:rPr>
          <w:rFonts w:ascii="Times New Roman" w:eastAsia="Times New Roman" w:hAnsi="Times New Roman"/>
          <w:sz w:val="4"/>
        </w:rPr>
        <w:br w:type="column"/>
      </w:r>
    </w:p>
    <w:p w14:paraId="4E897650" w14:textId="77777777" w:rsidR="009D120D" w:rsidRDefault="005C05E4">
      <w:pPr>
        <w:spacing w:line="271" w:lineRule="auto"/>
        <w:ind w:right="180"/>
        <w:rPr>
          <w:rFonts w:ascii="Century Gothic" w:eastAsia="Century Gothic" w:hAnsi="Century Gothic"/>
          <w:b/>
          <w:sz w:val="22"/>
        </w:rPr>
      </w:pPr>
      <w:r>
        <w:rPr>
          <w:rFonts w:ascii="Century Gothic" w:eastAsia="Century Gothic" w:hAnsi="Century Gothic"/>
          <w:b/>
          <w:sz w:val="22"/>
        </w:rPr>
        <w:t>Vacancy Rate 2021</w:t>
      </w:r>
    </w:p>
    <w:p w14:paraId="0A8CA818" w14:textId="77777777" w:rsidR="009D120D" w:rsidRDefault="009D120D">
      <w:pPr>
        <w:spacing w:line="271" w:lineRule="auto"/>
        <w:ind w:right="180"/>
        <w:rPr>
          <w:rFonts w:ascii="Century Gothic" w:eastAsia="Century Gothic" w:hAnsi="Century Gothic"/>
          <w:b/>
          <w:sz w:val="22"/>
        </w:rPr>
        <w:sectPr w:rsidR="009D120D">
          <w:type w:val="continuous"/>
          <w:pgSz w:w="11900" w:h="16838"/>
          <w:pgMar w:top="1440" w:right="1426" w:bottom="1440" w:left="1440" w:header="0" w:footer="0" w:gutter="0"/>
          <w:cols w:num="3" w:space="0" w:equalWidth="0">
            <w:col w:w="3000" w:space="720"/>
            <w:col w:w="2880" w:space="720"/>
            <w:col w:w="1720"/>
          </w:cols>
          <w:docGrid w:linePitch="360"/>
        </w:sectPr>
      </w:pPr>
    </w:p>
    <w:p w14:paraId="511949B4" w14:textId="77777777" w:rsidR="009D120D" w:rsidRDefault="009D120D">
      <w:pPr>
        <w:spacing w:line="200" w:lineRule="exact"/>
        <w:rPr>
          <w:rFonts w:ascii="Times New Roman" w:eastAsia="Times New Roman" w:hAnsi="Times New Roman"/>
        </w:rPr>
      </w:pPr>
      <w:bookmarkStart w:id="9" w:name="page10"/>
      <w:bookmarkEnd w:id="9"/>
    </w:p>
    <w:p w14:paraId="522D65F1" w14:textId="77777777" w:rsidR="009D120D" w:rsidRDefault="009D120D">
      <w:pPr>
        <w:spacing w:line="200" w:lineRule="exact"/>
        <w:rPr>
          <w:rFonts w:ascii="Times New Roman" w:eastAsia="Times New Roman" w:hAnsi="Times New Roman"/>
        </w:rPr>
      </w:pPr>
    </w:p>
    <w:p w14:paraId="32ACA971" w14:textId="77777777" w:rsidR="009D120D" w:rsidRDefault="009D120D">
      <w:pPr>
        <w:spacing w:line="308" w:lineRule="exact"/>
        <w:rPr>
          <w:rFonts w:ascii="Times New Roman" w:eastAsia="Times New Roman" w:hAnsi="Times New Roman"/>
        </w:rPr>
      </w:pPr>
    </w:p>
    <w:p w14:paraId="24ED1431" w14:textId="77777777" w:rsidR="009D120D" w:rsidRDefault="005C05E4">
      <w:pPr>
        <w:spacing w:line="295" w:lineRule="auto"/>
        <w:ind w:left="120" w:right="100"/>
        <w:rPr>
          <w:rFonts w:ascii="Century Gothic" w:eastAsia="Century Gothic" w:hAnsi="Century Gothic"/>
          <w:b/>
          <w:sz w:val="21"/>
        </w:rPr>
      </w:pPr>
      <w:r>
        <w:rPr>
          <w:rFonts w:ascii="Century Gothic" w:eastAsia="Century Gothic" w:hAnsi="Century Gothic"/>
          <w:b/>
          <w:sz w:val="21"/>
        </w:rPr>
        <w:t>Specialty Doctors</w:t>
      </w:r>
    </w:p>
    <w:p w14:paraId="362C61DC" w14:textId="77777777" w:rsidR="009D120D" w:rsidRDefault="005C05E4">
      <w:pPr>
        <w:spacing w:line="200" w:lineRule="exact"/>
        <w:rPr>
          <w:rFonts w:ascii="Times New Roman" w:eastAsia="Times New Roman" w:hAnsi="Times New Roman"/>
        </w:rPr>
      </w:pPr>
      <w:r>
        <w:rPr>
          <w:rFonts w:ascii="Century Gothic" w:eastAsia="Century Gothic" w:hAnsi="Century Gothic"/>
          <w:b/>
          <w:sz w:val="21"/>
        </w:rPr>
        <w:br w:type="column"/>
      </w:r>
    </w:p>
    <w:p w14:paraId="5FB30864" w14:textId="77777777" w:rsidR="009D120D" w:rsidRDefault="009D120D">
      <w:pPr>
        <w:spacing w:line="200" w:lineRule="exact"/>
        <w:rPr>
          <w:rFonts w:ascii="Times New Roman" w:eastAsia="Times New Roman" w:hAnsi="Times New Roman"/>
        </w:rPr>
      </w:pPr>
    </w:p>
    <w:p w14:paraId="7255CB80" w14:textId="77777777" w:rsidR="009D120D" w:rsidRDefault="009D120D">
      <w:pPr>
        <w:spacing w:line="309" w:lineRule="exact"/>
        <w:rPr>
          <w:rFonts w:ascii="Times New Roman" w:eastAsia="Times New Roman" w:hAnsi="Times New Roman"/>
        </w:rPr>
      </w:pPr>
    </w:p>
    <w:p w14:paraId="606CF245" w14:textId="77777777" w:rsidR="009D120D" w:rsidRDefault="005C05E4">
      <w:pPr>
        <w:spacing w:line="0" w:lineRule="atLeast"/>
        <w:rPr>
          <w:rFonts w:ascii="Century Gothic" w:eastAsia="Century Gothic" w:hAnsi="Century Gothic"/>
          <w:sz w:val="21"/>
        </w:rPr>
      </w:pPr>
      <w:r>
        <w:rPr>
          <w:rFonts w:ascii="Century Gothic" w:eastAsia="Century Gothic" w:hAnsi="Century Gothic"/>
          <w:sz w:val="21"/>
        </w:rPr>
        <w:t>2185</w:t>
      </w:r>
    </w:p>
    <w:p w14:paraId="4E973C2C" w14:textId="77777777" w:rsidR="009D120D" w:rsidRDefault="005C05E4">
      <w:pPr>
        <w:spacing w:line="200" w:lineRule="exact"/>
        <w:rPr>
          <w:rFonts w:ascii="Times New Roman" w:eastAsia="Times New Roman" w:hAnsi="Times New Roman"/>
        </w:rPr>
      </w:pPr>
      <w:r>
        <w:rPr>
          <w:rFonts w:ascii="Century Gothic" w:eastAsia="Century Gothic" w:hAnsi="Century Gothic"/>
          <w:sz w:val="21"/>
        </w:rPr>
        <w:br w:type="column"/>
      </w:r>
    </w:p>
    <w:p w14:paraId="1AEC4E89" w14:textId="77777777" w:rsidR="009D120D" w:rsidRDefault="009D120D">
      <w:pPr>
        <w:spacing w:line="200" w:lineRule="exact"/>
        <w:rPr>
          <w:rFonts w:ascii="Times New Roman" w:eastAsia="Times New Roman" w:hAnsi="Times New Roman"/>
        </w:rPr>
      </w:pPr>
    </w:p>
    <w:p w14:paraId="768D9C7B" w14:textId="77777777" w:rsidR="009D120D" w:rsidRDefault="009D120D">
      <w:pPr>
        <w:spacing w:line="303" w:lineRule="exact"/>
        <w:rPr>
          <w:rFonts w:ascii="Times New Roman" w:eastAsia="Times New Roman" w:hAnsi="Times New Roman"/>
        </w:rPr>
      </w:pPr>
    </w:p>
    <w:p w14:paraId="31B91C29" w14:textId="77777777" w:rsidR="009D120D" w:rsidRDefault="005C05E4">
      <w:pPr>
        <w:spacing w:line="0" w:lineRule="atLeast"/>
        <w:ind w:right="660"/>
        <w:jc w:val="center"/>
        <w:rPr>
          <w:rFonts w:ascii="Century Gothic" w:eastAsia="Century Gothic" w:hAnsi="Century Gothic"/>
          <w:sz w:val="22"/>
        </w:rPr>
      </w:pPr>
      <w:r>
        <w:rPr>
          <w:rFonts w:ascii="Century Gothic" w:eastAsia="Century Gothic" w:hAnsi="Century Gothic"/>
          <w:sz w:val="22"/>
        </w:rPr>
        <w:t>17%</w:t>
      </w:r>
    </w:p>
    <w:p w14:paraId="257A25F1" w14:textId="56B9D5E3"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32128" behindDoc="1" locked="0" layoutInCell="1" allowOverlap="1" wp14:anchorId="3D50CD04" wp14:editId="3B3E0E5D">
            <wp:simplePos x="0" y="0"/>
            <wp:positionH relativeFrom="column">
              <wp:posOffset>-3275965</wp:posOffset>
            </wp:positionH>
            <wp:positionV relativeFrom="paragraph">
              <wp:posOffset>-1531620</wp:posOffset>
            </wp:positionV>
            <wp:extent cx="7560310" cy="451294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5A0E483F" w14:textId="77777777" w:rsidR="009D120D" w:rsidRDefault="005C05E4">
      <w:pPr>
        <w:spacing w:line="200" w:lineRule="exact"/>
        <w:rPr>
          <w:rFonts w:ascii="Times New Roman" w:eastAsia="Times New Roman" w:hAnsi="Times New Roman"/>
        </w:rPr>
      </w:pPr>
      <w:r>
        <w:rPr>
          <w:rFonts w:ascii="Times New Roman" w:eastAsia="Times New Roman" w:hAnsi="Times New Roman"/>
        </w:rPr>
        <w:br w:type="column"/>
      </w:r>
    </w:p>
    <w:p w14:paraId="70F66D7A" w14:textId="77777777" w:rsidR="009D120D" w:rsidRDefault="009D120D">
      <w:pPr>
        <w:spacing w:line="200" w:lineRule="exact"/>
        <w:rPr>
          <w:rFonts w:ascii="Times New Roman" w:eastAsia="Times New Roman" w:hAnsi="Times New Roman"/>
        </w:rPr>
      </w:pPr>
    </w:p>
    <w:p w14:paraId="38D2E44C" w14:textId="77777777" w:rsidR="009D120D" w:rsidRDefault="009D120D">
      <w:pPr>
        <w:spacing w:line="303" w:lineRule="exact"/>
        <w:rPr>
          <w:rFonts w:ascii="Times New Roman" w:eastAsia="Times New Roman" w:hAnsi="Times New Roman"/>
        </w:rPr>
      </w:pPr>
    </w:p>
    <w:p w14:paraId="0D8CFE92" w14:textId="77777777" w:rsidR="009D120D" w:rsidRDefault="005C05E4">
      <w:pPr>
        <w:spacing w:line="0" w:lineRule="atLeast"/>
        <w:ind w:right="580"/>
        <w:jc w:val="center"/>
        <w:rPr>
          <w:rFonts w:ascii="Century Gothic" w:eastAsia="Century Gothic" w:hAnsi="Century Gothic"/>
          <w:sz w:val="22"/>
        </w:rPr>
      </w:pPr>
      <w:r>
        <w:rPr>
          <w:rFonts w:ascii="Century Gothic" w:eastAsia="Century Gothic" w:hAnsi="Century Gothic"/>
          <w:sz w:val="22"/>
        </w:rPr>
        <w:t>2521</w:t>
      </w:r>
    </w:p>
    <w:p w14:paraId="750EDB09" w14:textId="77777777" w:rsidR="009D120D" w:rsidRDefault="005C05E4">
      <w:pPr>
        <w:spacing w:line="200" w:lineRule="exact"/>
        <w:rPr>
          <w:rFonts w:ascii="Times New Roman" w:eastAsia="Times New Roman" w:hAnsi="Times New Roman"/>
        </w:rPr>
      </w:pPr>
      <w:r>
        <w:rPr>
          <w:rFonts w:ascii="Century Gothic" w:eastAsia="Century Gothic" w:hAnsi="Century Gothic"/>
          <w:sz w:val="22"/>
        </w:rPr>
        <w:br w:type="column"/>
      </w:r>
    </w:p>
    <w:p w14:paraId="55F5EAB8" w14:textId="77777777" w:rsidR="009D120D" w:rsidRDefault="009D120D">
      <w:pPr>
        <w:spacing w:line="200" w:lineRule="exact"/>
        <w:rPr>
          <w:rFonts w:ascii="Times New Roman" w:eastAsia="Times New Roman" w:hAnsi="Times New Roman"/>
        </w:rPr>
      </w:pPr>
    </w:p>
    <w:p w14:paraId="563A77D3" w14:textId="77777777" w:rsidR="009D120D" w:rsidRDefault="009D120D">
      <w:pPr>
        <w:spacing w:line="303" w:lineRule="exact"/>
        <w:rPr>
          <w:rFonts w:ascii="Times New Roman" w:eastAsia="Times New Roman" w:hAnsi="Times New Roman"/>
        </w:rPr>
      </w:pPr>
    </w:p>
    <w:p w14:paraId="1C13B179"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12.5%</w:t>
      </w:r>
    </w:p>
    <w:p w14:paraId="3A8C1DF0" w14:textId="77777777" w:rsidR="009D120D" w:rsidRDefault="009D120D">
      <w:pPr>
        <w:spacing w:line="0" w:lineRule="atLeast"/>
        <w:rPr>
          <w:rFonts w:ascii="Century Gothic" w:eastAsia="Century Gothic" w:hAnsi="Century Gothic"/>
          <w:sz w:val="22"/>
        </w:rPr>
        <w:sectPr w:rsidR="009D120D">
          <w:pgSz w:w="11900" w:h="16838"/>
          <w:pgMar w:top="1440" w:right="1426" w:bottom="1440" w:left="1440" w:header="0" w:footer="0" w:gutter="0"/>
          <w:cols w:num="5" w:space="0" w:equalWidth="0">
            <w:col w:w="1200" w:space="720"/>
            <w:col w:w="1080" w:space="720"/>
            <w:col w:w="1080" w:space="720"/>
            <w:col w:w="1080" w:space="720"/>
            <w:col w:w="1720"/>
          </w:cols>
          <w:docGrid w:linePitch="360"/>
        </w:sectPr>
      </w:pPr>
    </w:p>
    <w:p w14:paraId="2C6555C2" w14:textId="77777777" w:rsidR="009D120D" w:rsidRDefault="009D120D">
      <w:pPr>
        <w:spacing w:line="200" w:lineRule="exact"/>
        <w:rPr>
          <w:rFonts w:ascii="Times New Roman" w:eastAsia="Times New Roman" w:hAnsi="Times New Roman"/>
        </w:rPr>
      </w:pPr>
    </w:p>
    <w:p w14:paraId="4697B796" w14:textId="77777777" w:rsidR="009D120D" w:rsidRDefault="009D120D">
      <w:pPr>
        <w:spacing w:line="339" w:lineRule="exact"/>
        <w:rPr>
          <w:rFonts w:ascii="Times New Roman" w:eastAsia="Times New Roman" w:hAnsi="Times New Roman"/>
        </w:rPr>
      </w:pPr>
    </w:p>
    <w:p w14:paraId="456AD39A"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It may be the case that the rise in total numbers could be due to psychiatrists returning from retirement into SAS posts, as was reported during the pandemic – we will have to monitor this and continue to analyse future data in order to properly understand it.</w:t>
      </w:r>
    </w:p>
    <w:p w14:paraId="2E449A2E" w14:textId="77777777" w:rsidR="009D120D" w:rsidRDefault="009D120D">
      <w:pPr>
        <w:spacing w:line="279" w:lineRule="exact"/>
        <w:rPr>
          <w:rFonts w:ascii="Times New Roman" w:eastAsia="Times New Roman" w:hAnsi="Times New Roman"/>
        </w:rPr>
      </w:pPr>
    </w:p>
    <w:p w14:paraId="18DBAB62"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 number of consultant retirements over the 2-year period covered by this census is 300, the highest number of retirements ever reported in a census period by the College. Retirement is a variable process with complex decisions about when to take the NHS Pension and different paths thereafter, including: complete disengagement from the workforce; partial return at the same or a different grade; or full time return, though usually on a fixed term / locum contract. It is only one type of attrition, with others such as migration, career change or prolonged career break.</w:t>
      </w:r>
    </w:p>
    <w:p w14:paraId="3E4A8BD2" w14:textId="77777777" w:rsidR="009D120D" w:rsidRDefault="009D120D">
      <w:pPr>
        <w:spacing w:line="278" w:lineRule="exact"/>
        <w:rPr>
          <w:rFonts w:ascii="Times New Roman" w:eastAsia="Times New Roman" w:hAnsi="Times New Roman"/>
        </w:rPr>
      </w:pPr>
    </w:p>
    <w:p w14:paraId="4CE2BA20"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In the last census report, we had not yet seen the expected increase in retirements from pension changes related to MHO status, but perhaps we are starting to see that now. We may also be seeing evidence of the burnout that many psychiatrists have been reporting over the last few years and that may have been exacerbated by the pandemic. It is crucial for the future of the workforce and for the training of the future workforce, that recruitment into Core Psychiatry exceeds retirements.</w:t>
      </w:r>
    </w:p>
    <w:p w14:paraId="310B385D" w14:textId="54FC54C2"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33152" behindDoc="1" locked="0" layoutInCell="1" allowOverlap="1" wp14:anchorId="5FD5D6B6" wp14:editId="1DE77EE8">
            <wp:simplePos x="0" y="0"/>
            <wp:positionH relativeFrom="column">
              <wp:posOffset>-913765</wp:posOffset>
            </wp:positionH>
            <wp:positionV relativeFrom="paragraph">
              <wp:posOffset>2630170</wp:posOffset>
            </wp:positionV>
            <wp:extent cx="7560310" cy="270383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67E205A" w14:textId="77777777" w:rsidR="009D120D" w:rsidRDefault="009D120D">
      <w:pPr>
        <w:spacing w:line="20" w:lineRule="exact"/>
        <w:rPr>
          <w:rFonts w:ascii="Times New Roman" w:eastAsia="Times New Roman" w:hAnsi="Times New Roman"/>
        </w:rPr>
        <w:sectPr w:rsidR="009D120D">
          <w:type w:val="continuous"/>
          <w:pgSz w:w="11900" w:h="16838"/>
          <w:pgMar w:top="1440" w:right="1426" w:bottom="1440" w:left="1440" w:header="0" w:footer="0" w:gutter="0"/>
          <w:cols w:space="0" w:equalWidth="0">
            <w:col w:w="9040"/>
          </w:cols>
          <w:docGrid w:linePitch="360"/>
        </w:sectPr>
      </w:pPr>
    </w:p>
    <w:p w14:paraId="7FABEAFE" w14:textId="6701DDF8" w:rsidR="009D120D" w:rsidRDefault="00040E9B">
      <w:pPr>
        <w:spacing w:line="200" w:lineRule="exact"/>
        <w:rPr>
          <w:rFonts w:ascii="Times New Roman" w:eastAsia="Times New Roman" w:hAnsi="Times New Roman"/>
        </w:rPr>
      </w:pPr>
      <w:bookmarkStart w:id="10" w:name="page11"/>
      <w:bookmarkEnd w:id="10"/>
      <w:r>
        <w:rPr>
          <w:rFonts w:ascii="Times New Roman" w:eastAsia="Times New Roman" w:hAnsi="Times New Roman"/>
          <w:noProof/>
        </w:rPr>
        <w:lastRenderedPageBreak/>
        <w:drawing>
          <wp:anchor distT="0" distB="0" distL="114300" distR="114300" simplePos="0" relativeHeight="251634176" behindDoc="1" locked="0" layoutInCell="1" allowOverlap="1" wp14:anchorId="299AF02A" wp14:editId="6925B79C">
            <wp:simplePos x="0" y="0"/>
            <wp:positionH relativeFrom="page">
              <wp:posOffset>0</wp:posOffset>
            </wp:positionH>
            <wp:positionV relativeFrom="page">
              <wp:posOffset>0</wp:posOffset>
            </wp:positionV>
            <wp:extent cx="7560310" cy="451294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01630B5D" w14:textId="77777777" w:rsidR="009D120D" w:rsidRDefault="009D120D">
      <w:pPr>
        <w:spacing w:line="200" w:lineRule="exact"/>
        <w:rPr>
          <w:rFonts w:ascii="Times New Roman" w:eastAsia="Times New Roman" w:hAnsi="Times New Roman"/>
        </w:rPr>
      </w:pPr>
    </w:p>
    <w:p w14:paraId="4FB79047" w14:textId="77777777" w:rsidR="009D120D" w:rsidRDefault="009D120D">
      <w:pPr>
        <w:spacing w:line="200" w:lineRule="exact"/>
        <w:rPr>
          <w:rFonts w:ascii="Times New Roman" w:eastAsia="Times New Roman" w:hAnsi="Times New Roman"/>
        </w:rPr>
      </w:pPr>
    </w:p>
    <w:p w14:paraId="5026D50D" w14:textId="77777777" w:rsidR="009D120D" w:rsidRDefault="009D120D">
      <w:pPr>
        <w:spacing w:line="200" w:lineRule="exact"/>
        <w:rPr>
          <w:rFonts w:ascii="Times New Roman" w:eastAsia="Times New Roman" w:hAnsi="Times New Roman"/>
        </w:rPr>
      </w:pPr>
    </w:p>
    <w:p w14:paraId="7CC8302E" w14:textId="77777777" w:rsidR="009D120D" w:rsidRDefault="009D120D">
      <w:pPr>
        <w:spacing w:line="200" w:lineRule="exact"/>
        <w:rPr>
          <w:rFonts w:ascii="Times New Roman" w:eastAsia="Times New Roman" w:hAnsi="Times New Roman"/>
        </w:rPr>
      </w:pPr>
    </w:p>
    <w:p w14:paraId="26ED5A76" w14:textId="77777777" w:rsidR="009D120D" w:rsidRDefault="009D120D">
      <w:pPr>
        <w:spacing w:line="234" w:lineRule="exact"/>
        <w:rPr>
          <w:rFonts w:ascii="Times New Roman" w:eastAsia="Times New Roman" w:hAnsi="Times New Roman"/>
        </w:rPr>
      </w:pPr>
    </w:p>
    <w:p w14:paraId="7AB41D2E" w14:textId="77777777" w:rsidR="009D120D" w:rsidRDefault="005C05E4">
      <w:pPr>
        <w:spacing w:line="0" w:lineRule="atLeast"/>
        <w:rPr>
          <w:rFonts w:ascii="Century Gothic" w:eastAsia="Century Gothic" w:hAnsi="Century Gothic"/>
          <w:b/>
          <w:sz w:val="22"/>
          <w:u w:val="single"/>
        </w:rPr>
      </w:pPr>
      <w:r>
        <w:rPr>
          <w:rFonts w:ascii="Century Gothic" w:eastAsia="Century Gothic" w:hAnsi="Century Gothic"/>
          <w:b/>
          <w:sz w:val="22"/>
          <w:u w:val="single"/>
        </w:rPr>
        <w:t>Long Term Projections</w:t>
      </w:r>
    </w:p>
    <w:p w14:paraId="6AD07661" w14:textId="77777777" w:rsidR="009D120D" w:rsidRDefault="009D120D">
      <w:pPr>
        <w:spacing w:line="276" w:lineRule="exact"/>
        <w:rPr>
          <w:rFonts w:ascii="Times New Roman" w:eastAsia="Times New Roman" w:hAnsi="Times New Roman"/>
        </w:rPr>
      </w:pPr>
    </w:p>
    <w:p w14:paraId="5A5A4D11"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In this section, we’ve highlighted detail on longer term projections. This has been informed by a Workforce Solutions group that was convened by the College, looking at challenges across the UK, in addition to several forums with psychiatrists, and patient and carer groups.</w:t>
      </w:r>
    </w:p>
    <w:p w14:paraId="554B5952" w14:textId="77777777" w:rsidR="009D120D" w:rsidRDefault="009D120D">
      <w:pPr>
        <w:spacing w:line="274" w:lineRule="exact"/>
        <w:rPr>
          <w:rFonts w:ascii="Times New Roman" w:eastAsia="Times New Roman" w:hAnsi="Times New Roman"/>
        </w:rPr>
      </w:pPr>
    </w:p>
    <w:p w14:paraId="46AE77F4"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Demographics and disease</w:t>
      </w:r>
    </w:p>
    <w:p w14:paraId="2E3CAB53" w14:textId="77777777" w:rsidR="009D120D" w:rsidRDefault="009D120D">
      <w:pPr>
        <w:spacing w:line="268" w:lineRule="exact"/>
        <w:rPr>
          <w:rFonts w:ascii="Times New Roman" w:eastAsia="Times New Roman" w:hAnsi="Times New Roman"/>
        </w:rPr>
      </w:pPr>
    </w:p>
    <w:p w14:paraId="68856744"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Population growth, incidence, and prevalence of mental illness</w:t>
      </w:r>
    </w:p>
    <w:p w14:paraId="60D78CEB" w14:textId="77777777" w:rsidR="009D120D" w:rsidRDefault="009D120D">
      <w:pPr>
        <w:spacing w:line="276" w:lineRule="exact"/>
        <w:rPr>
          <w:rFonts w:ascii="Times New Roman" w:eastAsia="Times New Roman" w:hAnsi="Times New Roman"/>
        </w:rPr>
      </w:pPr>
    </w:p>
    <w:p w14:paraId="4845FED1"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 UK population has grown year-on-year since 1982 and is projected to increase further to surpass 69.6 million by mid-2029 and 72 million by mid-2041</w:t>
      </w:r>
      <w:r>
        <w:rPr>
          <w:rFonts w:ascii="Century Gothic" w:eastAsia="Century Gothic" w:hAnsi="Century Gothic"/>
          <w:sz w:val="13"/>
        </w:rPr>
        <w:t>3</w:t>
      </w:r>
      <w:r>
        <w:rPr>
          <w:rFonts w:ascii="Century Gothic" w:eastAsia="Century Gothic" w:hAnsi="Century Gothic"/>
          <w:sz w:val="22"/>
        </w:rPr>
        <w:t>. In Wales, nearly all authorities are projected to grow by mid-2028</w:t>
      </w:r>
      <w:r>
        <w:rPr>
          <w:rFonts w:ascii="Century Gothic" w:eastAsia="Century Gothic" w:hAnsi="Century Gothic"/>
          <w:sz w:val="13"/>
        </w:rPr>
        <w:t>4</w:t>
      </w:r>
      <w:r>
        <w:rPr>
          <w:rFonts w:ascii="Century Gothic" w:eastAsia="Century Gothic" w:hAnsi="Century Gothic"/>
          <w:sz w:val="22"/>
        </w:rPr>
        <w:t>, and all point to have a greater proportion of people aged 65 years and over by the same timepoint. A larger workforce, with the right skills mix, will be needed to cater for the growing population.</w:t>
      </w:r>
    </w:p>
    <w:p w14:paraId="404D83E6" w14:textId="77777777" w:rsidR="009D120D" w:rsidRDefault="009D120D">
      <w:pPr>
        <w:spacing w:line="277" w:lineRule="exact"/>
        <w:rPr>
          <w:rFonts w:ascii="Times New Roman" w:eastAsia="Times New Roman" w:hAnsi="Times New Roman"/>
        </w:rPr>
      </w:pPr>
    </w:p>
    <w:p w14:paraId="78C9DE93"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Across the UK, By 2039, around one in every four people are projected to be aged 65 and over due to the 1960s baby boom and increases in life expectancy. As age is the biggest risk factor for dementia, such accelerated population ageing will see a sharp rise in the number of people living with the condition.</w:t>
      </w:r>
    </w:p>
    <w:p w14:paraId="736CAD4D" w14:textId="77777777" w:rsidR="009D120D" w:rsidRDefault="009D120D">
      <w:pPr>
        <w:spacing w:line="279" w:lineRule="exact"/>
        <w:rPr>
          <w:rFonts w:ascii="Times New Roman" w:eastAsia="Times New Roman" w:hAnsi="Times New Roman"/>
        </w:rPr>
      </w:pPr>
    </w:p>
    <w:p w14:paraId="2B416593"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This will require an increase in the number of Old Age Psychiatrists – a subspecialty already dealing with recruitment issues</w:t>
      </w:r>
      <w:r>
        <w:rPr>
          <w:rFonts w:ascii="Century Gothic" w:eastAsia="Century Gothic" w:hAnsi="Century Gothic"/>
          <w:sz w:val="13"/>
        </w:rPr>
        <w:t>5</w:t>
      </w:r>
      <w:r>
        <w:rPr>
          <w:rFonts w:ascii="Century Gothic" w:eastAsia="Century Gothic" w:hAnsi="Century Gothic"/>
          <w:sz w:val="22"/>
        </w:rPr>
        <w:t xml:space="preserve"> – to deliver diagnostic, treatment and support services. It will also require new skills and new ways of working in primary and community care to effectively detect depression and/or cognitive difficulties amongst the older population. It will also be important to consider the impact of people with neurodevelopmental disorders living longer and whether there will be an overlap with Old Age Psychiatry. Integrating Old Age Psychiatry with Neurology and/or General Medicine within training programmes could support the workforce of the future.</w:t>
      </w:r>
    </w:p>
    <w:p w14:paraId="06E282F6" w14:textId="77777777" w:rsidR="009D120D" w:rsidRDefault="009D120D">
      <w:pPr>
        <w:spacing w:line="275" w:lineRule="exact"/>
        <w:rPr>
          <w:rFonts w:ascii="Times New Roman" w:eastAsia="Times New Roman" w:hAnsi="Times New Roman"/>
        </w:rPr>
      </w:pPr>
    </w:p>
    <w:p w14:paraId="3AC6C094"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Prevalence of mental illness</w:t>
      </w:r>
    </w:p>
    <w:p w14:paraId="75D6C3DB" w14:textId="77777777" w:rsidR="009D120D" w:rsidRDefault="009D120D">
      <w:pPr>
        <w:spacing w:line="273" w:lineRule="exact"/>
        <w:rPr>
          <w:rFonts w:ascii="Times New Roman" w:eastAsia="Times New Roman" w:hAnsi="Times New Roman"/>
        </w:rPr>
      </w:pPr>
    </w:p>
    <w:p w14:paraId="4B249D72" w14:textId="77777777" w:rsidR="009D120D" w:rsidRDefault="005C05E4">
      <w:pPr>
        <w:spacing w:line="253" w:lineRule="auto"/>
        <w:jc w:val="both"/>
        <w:rPr>
          <w:rFonts w:ascii="Century Gothic" w:eastAsia="Century Gothic" w:hAnsi="Century Gothic"/>
          <w:sz w:val="21"/>
        </w:rPr>
      </w:pPr>
      <w:r>
        <w:rPr>
          <w:rFonts w:ascii="Century Gothic" w:eastAsia="Century Gothic" w:hAnsi="Century Gothic"/>
          <w:sz w:val="21"/>
        </w:rPr>
        <w:t>Projections also show an increase in the number of adolescents by mid-2043</w:t>
      </w:r>
      <w:r>
        <w:rPr>
          <w:rFonts w:ascii="Century Gothic" w:eastAsia="Century Gothic" w:hAnsi="Century Gothic"/>
          <w:sz w:val="13"/>
        </w:rPr>
        <w:t>6</w:t>
      </w:r>
      <w:r>
        <w:rPr>
          <w:rFonts w:ascii="Century Gothic" w:eastAsia="Century Gothic" w:hAnsi="Century Gothic"/>
          <w:sz w:val="21"/>
        </w:rPr>
        <w:t>. Given that rates of probable mental disorders in children and young people have increased since 2017, it is fair to assume that an increase in the number of adolescents risks a further increase in the prevalence of mental illness. This is particularly likely given current reports from members that there is growth in the number of children and</w:t>
      </w:r>
    </w:p>
    <w:p w14:paraId="56B9060A" w14:textId="1DF10011"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35200" behindDoc="1" locked="0" layoutInCell="1" allowOverlap="1" wp14:anchorId="37FC5240" wp14:editId="05A8206F">
            <wp:simplePos x="0" y="0"/>
            <wp:positionH relativeFrom="column">
              <wp:posOffset>-913765</wp:posOffset>
            </wp:positionH>
            <wp:positionV relativeFrom="paragraph">
              <wp:posOffset>-568325</wp:posOffset>
            </wp:positionV>
            <wp:extent cx="7560310" cy="270383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3298F7E" w14:textId="77777777" w:rsidR="009D120D" w:rsidRDefault="009D120D">
      <w:pPr>
        <w:spacing w:line="200" w:lineRule="exact"/>
        <w:rPr>
          <w:rFonts w:ascii="Times New Roman" w:eastAsia="Times New Roman" w:hAnsi="Times New Roman"/>
        </w:rPr>
      </w:pPr>
    </w:p>
    <w:p w14:paraId="3C7290CB" w14:textId="77777777" w:rsidR="009D120D" w:rsidRDefault="009D120D">
      <w:pPr>
        <w:spacing w:line="229" w:lineRule="exact"/>
        <w:rPr>
          <w:rFonts w:ascii="Times New Roman" w:eastAsia="Times New Roman" w:hAnsi="Times New Roman"/>
        </w:rPr>
      </w:pPr>
    </w:p>
    <w:p w14:paraId="1229822F" w14:textId="77777777" w:rsidR="009D120D" w:rsidRDefault="00DC2F39">
      <w:pPr>
        <w:numPr>
          <w:ilvl w:val="0"/>
          <w:numId w:val="7"/>
        </w:numPr>
        <w:tabs>
          <w:tab w:val="left" w:pos="120"/>
        </w:tabs>
        <w:spacing w:line="0" w:lineRule="atLeast"/>
        <w:ind w:left="120" w:hanging="120"/>
        <w:rPr>
          <w:rFonts w:ascii="Century Gothic" w:eastAsia="Century Gothic" w:hAnsi="Century Gothic"/>
          <w:color w:val="0000FF"/>
          <w:u w:val="single"/>
        </w:rPr>
      </w:pPr>
      <w:hyperlink r:id="rId21" w:history="1">
        <w:r w:rsidR="005C05E4">
          <w:rPr>
            <w:rFonts w:ascii="Century Gothic" w:eastAsia="Century Gothic" w:hAnsi="Century Gothic"/>
            <w:color w:val="0000FF"/>
            <w:u w:val="single"/>
          </w:rPr>
          <w:t>Overview of the UK population - Office for National Statistics (ons.gov.uk)</w:t>
        </w:r>
      </w:hyperlink>
    </w:p>
    <w:p w14:paraId="5D73EEA8" w14:textId="77777777" w:rsidR="009D120D" w:rsidRDefault="00DC2F39">
      <w:pPr>
        <w:numPr>
          <w:ilvl w:val="0"/>
          <w:numId w:val="7"/>
        </w:numPr>
        <w:tabs>
          <w:tab w:val="left" w:pos="120"/>
        </w:tabs>
        <w:spacing w:line="0" w:lineRule="atLeast"/>
        <w:ind w:left="120" w:hanging="120"/>
        <w:rPr>
          <w:rFonts w:ascii="Century Gothic" w:eastAsia="Century Gothic" w:hAnsi="Century Gothic"/>
          <w:color w:val="0000FF"/>
          <w:u w:val="single"/>
        </w:rPr>
      </w:pPr>
      <w:hyperlink r:id="rId22" w:history="1">
        <w:r w:rsidR="005C05E4">
          <w:rPr>
            <w:rFonts w:ascii="Century Gothic" w:eastAsia="Century Gothic" w:hAnsi="Century Gothic"/>
            <w:color w:val="0000FF"/>
            <w:u w:val="single"/>
          </w:rPr>
          <w:t>Population projections by local authority, variant and year (</w:t>
        </w:r>
        <w:proofErr w:type="spellStart"/>
        <w:r w:rsidR="005C05E4">
          <w:rPr>
            <w:rFonts w:ascii="Century Gothic" w:eastAsia="Century Gothic" w:hAnsi="Century Gothic"/>
            <w:color w:val="0000FF"/>
            <w:u w:val="single"/>
          </w:rPr>
          <w:t>gov.wales</w:t>
        </w:r>
        <w:proofErr w:type="spellEnd"/>
        <w:r w:rsidR="005C05E4">
          <w:rPr>
            <w:rFonts w:ascii="Century Gothic" w:eastAsia="Century Gothic" w:hAnsi="Century Gothic"/>
            <w:color w:val="0000FF"/>
            <w:u w:val="single"/>
          </w:rPr>
          <w:t>)</w:t>
        </w:r>
      </w:hyperlink>
    </w:p>
    <w:p w14:paraId="43979BF7" w14:textId="77777777" w:rsidR="009D120D" w:rsidRDefault="009D120D">
      <w:pPr>
        <w:spacing w:line="21" w:lineRule="exact"/>
        <w:rPr>
          <w:rFonts w:ascii="Century Gothic" w:eastAsia="Century Gothic" w:hAnsi="Century Gothic"/>
          <w:sz w:val="13"/>
        </w:rPr>
      </w:pPr>
    </w:p>
    <w:p w14:paraId="2A473304"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5</w:t>
      </w:r>
    </w:p>
    <w:p w14:paraId="087CE398" w14:textId="77777777" w:rsidR="009D120D" w:rsidRDefault="009D120D">
      <w:pPr>
        <w:spacing w:line="70" w:lineRule="exact"/>
        <w:rPr>
          <w:rFonts w:ascii="Century Gothic" w:eastAsia="Century Gothic" w:hAnsi="Century Gothic"/>
          <w:sz w:val="13"/>
        </w:rPr>
      </w:pPr>
    </w:p>
    <w:p w14:paraId="3A33E81B" w14:textId="77777777" w:rsidR="009D120D" w:rsidRDefault="00DC2F39">
      <w:pPr>
        <w:spacing w:line="253" w:lineRule="auto"/>
        <w:ind w:right="100"/>
        <w:rPr>
          <w:rFonts w:ascii="Century Gothic" w:eastAsia="Century Gothic" w:hAnsi="Century Gothic"/>
          <w:color w:val="0000FF"/>
          <w:sz w:val="19"/>
          <w:u w:val="single"/>
        </w:rPr>
      </w:pPr>
      <w:hyperlink r:id="rId23" w:history="1">
        <w:r w:rsidR="005C05E4">
          <w:rPr>
            <w:rFonts w:ascii="Century Gothic" w:eastAsia="Century Gothic" w:hAnsi="Century Gothic"/>
            <w:color w:val="0000FF"/>
            <w:sz w:val="19"/>
            <w:u w:val="single"/>
          </w:rPr>
          <w:t>https://nwpgmd.nhs.uk/sites/default/files/Cumulative%20Aug%202020%20%26%20Feb%20202</w:t>
        </w:r>
      </w:hyperlink>
      <w:r w:rsidR="005C05E4">
        <w:rPr>
          <w:rFonts w:ascii="Century Gothic" w:eastAsia="Century Gothic" w:hAnsi="Century Gothic"/>
          <w:color w:val="0000FF"/>
          <w:sz w:val="19"/>
          <w:u w:val="single"/>
        </w:rPr>
        <w:t xml:space="preserve"> </w:t>
      </w:r>
      <w:hyperlink r:id="rId24" w:history="1">
        <w:r w:rsidR="005C05E4">
          <w:rPr>
            <w:rFonts w:ascii="Century Gothic" w:eastAsia="Century Gothic" w:hAnsi="Century Gothic"/>
            <w:color w:val="0000FF"/>
            <w:sz w:val="19"/>
            <w:u w:val="single"/>
          </w:rPr>
          <w:t>1%20Fill%20Rates%20by%20Specialty.pdf</w:t>
        </w:r>
      </w:hyperlink>
    </w:p>
    <w:p w14:paraId="745C1BE3" w14:textId="77777777" w:rsidR="009D120D" w:rsidRDefault="00DC2F39">
      <w:pPr>
        <w:numPr>
          <w:ilvl w:val="0"/>
          <w:numId w:val="8"/>
        </w:numPr>
        <w:tabs>
          <w:tab w:val="left" w:pos="120"/>
        </w:tabs>
        <w:spacing w:line="235" w:lineRule="auto"/>
        <w:ind w:left="120" w:hanging="120"/>
        <w:rPr>
          <w:rFonts w:ascii="Century Gothic" w:eastAsia="Century Gothic" w:hAnsi="Century Gothic"/>
          <w:color w:val="0000FF"/>
          <w:u w:val="single"/>
        </w:rPr>
      </w:pPr>
      <w:hyperlink r:id="rId25" w:history="1">
        <w:r w:rsidR="005C05E4">
          <w:rPr>
            <w:rFonts w:ascii="Century Gothic" w:eastAsia="Century Gothic" w:hAnsi="Century Gothic"/>
            <w:color w:val="0000FF"/>
            <w:u w:val="single"/>
          </w:rPr>
          <w:t>National population projections - Office for National Statistics</w:t>
        </w:r>
      </w:hyperlink>
    </w:p>
    <w:p w14:paraId="0CA6C9A1" w14:textId="77777777" w:rsidR="009D120D" w:rsidRDefault="009D120D">
      <w:pPr>
        <w:tabs>
          <w:tab w:val="left" w:pos="120"/>
        </w:tabs>
        <w:spacing w:line="235" w:lineRule="auto"/>
        <w:ind w:left="120" w:hanging="12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7591EA32" w14:textId="00BBDA32" w:rsidR="009D120D" w:rsidRDefault="00040E9B">
      <w:pPr>
        <w:spacing w:line="200" w:lineRule="exact"/>
        <w:rPr>
          <w:rFonts w:ascii="Times New Roman" w:eastAsia="Times New Roman" w:hAnsi="Times New Roman"/>
        </w:rPr>
      </w:pPr>
      <w:bookmarkStart w:id="11" w:name="page12"/>
      <w:bookmarkEnd w:id="11"/>
      <w:r>
        <w:rPr>
          <w:rFonts w:ascii="Century Gothic" w:eastAsia="Century Gothic" w:hAnsi="Century Gothic"/>
          <w:noProof/>
          <w:color w:val="0000FF"/>
          <w:u w:val="single"/>
        </w:rPr>
        <w:lastRenderedPageBreak/>
        <w:drawing>
          <wp:anchor distT="0" distB="0" distL="114300" distR="114300" simplePos="0" relativeHeight="251636224" behindDoc="1" locked="0" layoutInCell="1" allowOverlap="1" wp14:anchorId="65EC36AB" wp14:editId="573754C4">
            <wp:simplePos x="0" y="0"/>
            <wp:positionH relativeFrom="page">
              <wp:posOffset>0</wp:posOffset>
            </wp:positionH>
            <wp:positionV relativeFrom="page">
              <wp:posOffset>0</wp:posOffset>
            </wp:positionV>
            <wp:extent cx="7560310" cy="451294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9D26FA7" w14:textId="77777777" w:rsidR="009D120D" w:rsidRDefault="009D120D">
      <w:pPr>
        <w:spacing w:line="200" w:lineRule="exact"/>
        <w:rPr>
          <w:rFonts w:ascii="Times New Roman" w:eastAsia="Times New Roman" w:hAnsi="Times New Roman"/>
        </w:rPr>
      </w:pPr>
    </w:p>
    <w:p w14:paraId="191264AA" w14:textId="77777777" w:rsidR="009D120D" w:rsidRDefault="009D120D">
      <w:pPr>
        <w:spacing w:line="299" w:lineRule="exact"/>
        <w:rPr>
          <w:rFonts w:ascii="Times New Roman" w:eastAsia="Times New Roman" w:hAnsi="Times New Roman"/>
        </w:rPr>
      </w:pPr>
    </w:p>
    <w:p w14:paraId="71AC7F22"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young people needing support – not a stabilisation or a decline. In 2020, one in six (16%) children aged 5 to 16 years were identified as having a probable mental disorder, increasing from one in nine (10.8%) in 2017</w:t>
      </w:r>
      <w:r>
        <w:rPr>
          <w:rFonts w:ascii="Century Gothic" w:eastAsia="Century Gothic" w:hAnsi="Century Gothic"/>
          <w:sz w:val="13"/>
        </w:rPr>
        <w:t>7</w:t>
      </w:r>
      <w:r>
        <w:rPr>
          <w:rFonts w:ascii="Century Gothic" w:eastAsia="Century Gothic" w:hAnsi="Century Gothic"/>
          <w:sz w:val="22"/>
        </w:rPr>
        <w:t>. A follow up survey is due to be published on 30 September 2021</w:t>
      </w:r>
      <w:r>
        <w:rPr>
          <w:rFonts w:ascii="Century Gothic" w:eastAsia="Century Gothic" w:hAnsi="Century Gothic"/>
          <w:sz w:val="13"/>
        </w:rPr>
        <w:t>8</w:t>
      </w:r>
      <w:r>
        <w:rPr>
          <w:rFonts w:ascii="Century Gothic" w:eastAsia="Century Gothic" w:hAnsi="Century Gothic"/>
          <w:sz w:val="22"/>
        </w:rPr>
        <w:t>, which will provide important evidence on the future of this trend. Early intervention for children and young people is critical, but this requires the right staff with the right skills, creating demand for more Child and Adolescent Psychiatrists – a subspecialty already dealing with recruitment issues</w:t>
      </w:r>
      <w:r>
        <w:rPr>
          <w:rFonts w:ascii="Century Gothic" w:eastAsia="Century Gothic" w:hAnsi="Century Gothic"/>
          <w:sz w:val="13"/>
        </w:rPr>
        <w:t>9</w:t>
      </w:r>
      <w:r>
        <w:rPr>
          <w:rFonts w:ascii="Century Gothic" w:eastAsia="Century Gothic" w:hAnsi="Century Gothic"/>
          <w:sz w:val="22"/>
        </w:rPr>
        <w:t>. There has also been an increase in the recognition of neurodevelopmental disorders over recent years</w:t>
      </w:r>
      <w:r>
        <w:rPr>
          <w:rFonts w:ascii="Century Gothic" w:eastAsia="Century Gothic" w:hAnsi="Century Gothic"/>
          <w:sz w:val="13"/>
        </w:rPr>
        <w:t>10</w:t>
      </w:r>
      <w:r>
        <w:rPr>
          <w:rFonts w:ascii="Century Gothic" w:eastAsia="Century Gothic" w:hAnsi="Century Gothic"/>
          <w:sz w:val="22"/>
        </w:rPr>
        <w:t>, which requires an increase in the number of Intellectual Disability Psychiatrists and Child and Adolescent Psychiatrists – subspecialties that are already dealing with recruitment issues.</w:t>
      </w:r>
      <w:r>
        <w:rPr>
          <w:rFonts w:ascii="Century Gothic" w:eastAsia="Century Gothic" w:hAnsi="Century Gothic"/>
          <w:sz w:val="13"/>
        </w:rPr>
        <w:t xml:space="preserve"> 11</w:t>
      </w:r>
      <w:r>
        <w:rPr>
          <w:rFonts w:ascii="Century Gothic" w:eastAsia="Century Gothic" w:hAnsi="Century Gothic"/>
          <w:sz w:val="22"/>
        </w:rPr>
        <w:t>Eating Disorders is another area that requires special attention due to the gap between workforce demand and supply. While more research is needed on the likely future trend, there are shortages of Eating Disorder Psychiatrists which need to be addressed.</w:t>
      </w:r>
    </w:p>
    <w:p w14:paraId="01963018" w14:textId="77777777" w:rsidR="009D120D" w:rsidRDefault="009D120D">
      <w:pPr>
        <w:spacing w:line="287" w:lineRule="exact"/>
        <w:rPr>
          <w:rFonts w:ascii="Times New Roman" w:eastAsia="Times New Roman" w:hAnsi="Times New Roman"/>
        </w:rPr>
      </w:pPr>
    </w:p>
    <w:p w14:paraId="79BFBC31"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Multimorbidity is also rising steadily, and this trend will continue.</w:t>
      </w:r>
      <w:r>
        <w:rPr>
          <w:rFonts w:ascii="Century Gothic" w:eastAsia="Century Gothic" w:hAnsi="Century Gothic"/>
          <w:sz w:val="13"/>
        </w:rPr>
        <w:t xml:space="preserve"> 12</w:t>
      </w:r>
      <w:r>
        <w:rPr>
          <w:rFonts w:ascii="Century Gothic" w:eastAsia="Century Gothic" w:hAnsi="Century Gothic"/>
          <w:sz w:val="21"/>
        </w:rPr>
        <w:t>Evidence shows that people with physical health conditions are more likely to have lower wellbeing scores than those without, and of people with severe symptoms of mental health problems, 37.6% also have a long-term physical condition (this compares with 25.3% of people with no or few symptoms of a mental health problem).</w:t>
      </w:r>
      <w:r>
        <w:rPr>
          <w:rFonts w:ascii="Century Gothic" w:eastAsia="Century Gothic" w:hAnsi="Century Gothic"/>
          <w:sz w:val="13"/>
        </w:rPr>
        <w:t xml:space="preserve"> 13</w:t>
      </w:r>
      <w:r>
        <w:rPr>
          <w:rFonts w:ascii="Century Gothic" w:eastAsia="Century Gothic" w:hAnsi="Century Gothic"/>
          <w:sz w:val="21"/>
        </w:rPr>
        <w:t>People with severe mental illness suffer significantly worse physical health compared to the general population and are twice as likely to have multiple physical health conditions,</w:t>
      </w:r>
      <w:r>
        <w:rPr>
          <w:rFonts w:ascii="Century Gothic" w:eastAsia="Century Gothic" w:hAnsi="Century Gothic"/>
          <w:sz w:val="13"/>
        </w:rPr>
        <w:t xml:space="preserve"> 14</w:t>
      </w:r>
      <w:r>
        <w:rPr>
          <w:rFonts w:ascii="Century Gothic" w:eastAsia="Century Gothic" w:hAnsi="Century Gothic"/>
          <w:sz w:val="21"/>
        </w:rPr>
        <w:t>including obesity, cardiometabolic risk factors, and related morbidity and mortality.</w:t>
      </w:r>
      <w:r>
        <w:rPr>
          <w:rFonts w:ascii="Century Gothic" w:eastAsia="Century Gothic" w:hAnsi="Century Gothic"/>
          <w:sz w:val="13"/>
        </w:rPr>
        <w:t xml:space="preserve"> 15</w:t>
      </w:r>
      <w:r>
        <w:rPr>
          <w:rFonts w:ascii="Century Gothic" w:eastAsia="Century Gothic" w:hAnsi="Century Gothic"/>
          <w:sz w:val="21"/>
        </w:rPr>
        <w:t>Mental and physical multimorbidity requires new skills to detect issues and effectively treat patients. This should apply to professionals working in various healthcare settings but</w:t>
      </w:r>
    </w:p>
    <w:p w14:paraId="4BA39BD6" w14:textId="7B616068" w:rsidR="009D120D" w:rsidRDefault="00040E9B">
      <w:pPr>
        <w:spacing w:line="20" w:lineRule="exact"/>
        <w:rPr>
          <w:rFonts w:ascii="Times New Roman" w:eastAsia="Times New Roman" w:hAnsi="Times New Roman"/>
        </w:rPr>
      </w:pPr>
      <w:r>
        <w:rPr>
          <w:rFonts w:ascii="Century Gothic" w:eastAsia="Century Gothic" w:hAnsi="Century Gothic"/>
          <w:noProof/>
          <w:sz w:val="21"/>
        </w:rPr>
        <mc:AlternateContent>
          <mc:Choice Requires="wps">
            <w:drawing>
              <wp:anchor distT="0" distB="0" distL="114300" distR="114300" simplePos="0" relativeHeight="251637248" behindDoc="1" locked="0" layoutInCell="1" allowOverlap="1" wp14:anchorId="31FA1AA9" wp14:editId="1F6B8887">
                <wp:simplePos x="0" y="0"/>
                <wp:positionH relativeFrom="column">
                  <wp:posOffset>0</wp:posOffset>
                </wp:positionH>
                <wp:positionV relativeFrom="paragraph">
                  <wp:posOffset>328295</wp:posOffset>
                </wp:positionV>
                <wp:extent cx="1828800" cy="0"/>
                <wp:effectExtent l="9525" t="10795" r="9525" b="8255"/>
                <wp:wrapNone/>
                <wp:docPr id="5"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A4F42E" id="Line 25" o:spid="_x0000_s1026" style="position:absolute;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85pt" to="2in,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" strokeweight=".72pt"/>
            </w:pict>
          </mc:Fallback>
        </mc:AlternateContent>
      </w:r>
    </w:p>
    <w:p w14:paraId="5E9E45AB" w14:textId="77777777" w:rsidR="009D120D" w:rsidRDefault="009D120D">
      <w:pPr>
        <w:spacing w:line="200" w:lineRule="exact"/>
        <w:rPr>
          <w:rFonts w:ascii="Times New Roman" w:eastAsia="Times New Roman" w:hAnsi="Times New Roman"/>
        </w:rPr>
      </w:pPr>
    </w:p>
    <w:p w14:paraId="78E3A4A8" w14:textId="77777777" w:rsidR="009D120D" w:rsidRDefault="009D120D">
      <w:pPr>
        <w:spacing w:line="200" w:lineRule="exact"/>
        <w:rPr>
          <w:rFonts w:ascii="Times New Roman" w:eastAsia="Times New Roman" w:hAnsi="Times New Roman"/>
        </w:rPr>
      </w:pPr>
    </w:p>
    <w:p w14:paraId="5030C4AE" w14:textId="77777777" w:rsidR="009D120D" w:rsidRDefault="009D120D">
      <w:pPr>
        <w:spacing w:line="207" w:lineRule="exact"/>
        <w:rPr>
          <w:rFonts w:ascii="Times New Roman" w:eastAsia="Times New Roman" w:hAnsi="Times New Roman"/>
        </w:rPr>
      </w:pPr>
    </w:p>
    <w:p w14:paraId="79F62697" w14:textId="77777777" w:rsidR="009D120D" w:rsidRDefault="00DC2F39">
      <w:pPr>
        <w:numPr>
          <w:ilvl w:val="0"/>
          <w:numId w:val="9"/>
        </w:numPr>
        <w:tabs>
          <w:tab w:val="left" w:pos="127"/>
        </w:tabs>
        <w:spacing w:line="236" w:lineRule="auto"/>
        <w:ind w:right="520"/>
        <w:rPr>
          <w:rFonts w:ascii="Century Gothic" w:eastAsia="Century Gothic" w:hAnsi="Century Gothic"/>
          <w:color w:val="0000FF"/>
          <w:u w:val="single"/>
        </w:rPr>
      </w:pPr>
      <w:hyperlink r:id="rId26" w:history="1">
        <w:r w:rsidR="005C05E4">
          <w:rPr>
            <w:rFonts w:ascii="Century Gothic" w:eastAsia="Century Gothic" w:hAnsi="Century Gothic"/>
            <w:color w:val="0000FF"/>
            <w:u w:val="single"/>
          </w:rPr>
          <w:t>Mental Health of Children and Young People in England, 2020: Wave 1 follow up to the</w:t>
        </w:r>
      </w:hyperlink>
      <w:r w:rsidR="005C05E4">
        <w:rPr>
          <w:rFonts w:ascii="Century Gothic" w:eastAsia="Century Gothic" w:hAnsi="Century Gothic"/>
          <w:color w:val="0000FF"/>
          <w:u w:val="single"/>
        </w:rPr>
        <w:t xml:space="preserve"> </w:t>
      </w:r>
      <w:hyperlink r:id="rId27" w:history="1">
        <w:r w:rsidR="005C05E4">
          <w:rPr>
            <w:rFonts w:ascii="Century Gothic" w:eastAsia="Century Gothic" w:hAnsi="Century Gothic"/>
            <w:color w:val="0000FF"/>
            <w:u w:val="single"/>
          </w:rPr>
          <w:t>2017 survey - NHS Digital</w:t>
        </w:r>
      </w:hyperlink>
    </w:p>
    <w:p w14:paraId="733377D2" w14:textId="77777777" w:rsidR="009D120D" w:rsidRDefault="009D120D">
      <w:pPr>
        <w:spacing w:line="7" w:lineRule="exact"/>
        <w:rPr>
          <w:rFonts w:ascii="Century Gothic" w:eastAsia="Century Gothic" w:hAnsi="Century Gothic"/>
          <w:color w:val="0000FF"/>
          <w:u w:val="single"/>
        </w:rPr>
      </w:pPr>
    </w:p>
    <w:p w14:paraId="1888B4FE" w14:textId="77777777" w:rsidR="009D120D" w:rsidRDefault="00DC2F39">
      <w:pPr>
        <w:numPr>
          <w:ilvl w:val="0"/>
          <w:numId w:val="9"/>
        </w:numPr>
        <w:tabs>
          <w:tab w:val="left" w:pos="127"/>
        </w:tabs>
        <w:spacing w:line="236" w:lineRule="auto"/>
        <w:ind w:right="740"/>
        <w:rPr>
          <w:rFonts w:ascii="Century Gothic" w:eastAsia="Century Gothic" w:hAnsi="Century Gothic"/>
          <w:color w:val="0000FF"/>
          <w:u w:val="single"/>
        </w:rPr>
      </w:pPr>
      <w:hyperlink r:id="rId28" w:history="1">
        <w:r w:rsidR="005C05E4">
          <w:rPr>
            <w:rFonts w:ascii="Century Gothic" w:eastAsia="Century Gothic" w:hAnsi="Century Gothic"/>
            <w:color w:val="0000FF"/>
            <w:u w:val="single"/>
          </w:rPr>
          <w:t>https://digital.nhs.uk/data-and-information/publications/statistical/mental-health-of-</w:t>
        </w:r>
      </w:hyperlink>
      <w:hyperlink r:id="rId29" w:history="1">
        <w:r w:rsidR="005C05E4">
          <w:rPr>
            <w:rFonts w:ascii="Century Gothic" w:eastAsia="Century Gothic" w:hAnsi="Century Gothic"/>
            <w:color w:val="0000FF"/>
            <w:u w:val="single"/>
          </w:rPr>
          <w:t>children-and-young-people-in-england/2021-follow-up-to-the-2017-survey</w:t>
        </w:r>
      </w:hyperlink>
    </w:p>
    <w:p w14:paraId="4F9437EF" w14:textId="77777777" w:rsidR="009D120D" w:rsidRDefault="009D120D">
      <w:pPr>
        <w:spacing w:line="23" w:lineRule="exact"/>
        <w:rPr>
          <w:rFonts w:ascii="Century Gothic" w:eastAsia="Century Gothic" w:hAnsi="Century Gothic"/>
          <w:sz w:val="13"/>
        </w:rPr>
      </w:pPr>
    </w:p>
    <w:p w14:paraId="0432A67E"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9</w:t>
      </w:r>
    </w:p>
    <w:p w14:paraId="2629DB02" w14:textId="77777777" w:rsidR="009D120D" w:rsidRDefault="009D120D">
      <w:pPr>
        <w:spacing w:line="72" w:lineRule="exact"/>
        <w:rPr>
          <w:rFonts w:ascii="Century Gothic" w:eastAsia="Century Gothic" w:hAnsi="Century Gothic"/>
          <w:sz w:val="13"/>
        </w:rPr>
      </w:pPr>
    </w:p>
    <w:p w14:paraId="2EC3AE26" w14:textId="77777777" w:rsidR="009D120D" w:rsidRDefault="00DC2F39">
      <w:pPr>
        <w:spacing w:line="258" w:lineRule="auto"/>
        <w:ind w:right="100"/>
        <w:rPr>
          <w:rFonts w:ascii="Century Gothic" w:eastAsia="Century Gothic" w:hAnsi="Century Gothic"/>
          <w:color w:val="0000FF"/>
          <w:sz w:val="19"/>
          <w:u w:val="single"/>
        </w:rPr>
      </w:pPr>
      <w:hyperlink r:id="rId30" w:history="1">
        <w:r w:rsidR="005C05E4">
          <w:rPr>
            <w:rFonts w:ascii="Century Gothic" w:eastAsia="Century Gothic" w:hAnsi="Century Gothic"/>
            <w:color w:val="0000FF"/>
            <w:sz w:val="19"/>
            <w:u w:val="single"/>
          </w:rPr>
          <w:t>https://nwpgmd.nhs.uk/sites/default/files/Cumulative%20Aug%202020%20%26%20Feb%20202</w:t>
        </w:r>
      </w:hyperlink>
      <w:r w:rsidR="005C05E4">
        <w:rPr>
          <w:rFonts w:ascii="Century Gothic" w:eastAsia="Century Gothic" w:hAnsi="Century Gothic"/>
          <w:color w:val="0000FF"/>
          <w:sz w:val="19"/>
          <w:u w:val="single"/>
        </w:rPr>
        <w:t xml:space="preserve"> </w:t>
      </w:r>
      <w:hyperlink r:id="rId31" w:history="1">
        <w:r w:rsidR="005C05E4">
          <w:rPr>
            <w:rFonts w:ascii="Century Gothic" w:eastAsia="Century Gothic" w:hAnsi="Century Gothic"/>
            <w:color w:val="0000FF"/>
            <w:sz w:val="19"/>
            <w:u w:val="single"/>
          </w:rPr>
          <w:t>1%20Fill%20Rates%20by%20Specialty.pdf</w:t>
        </w:r>
      </w:hyperlink>
    </w:p>
    <w:p w14:paraId="23FCBA27" w14:textId="77777777" w:rsidR="009D120D" w:rsidRDefault="009D120D">
      <w:pPr>
        <w:spacing w:line="4" w:lineRule="exact"/>
        <w:rPr>
          <w:rFonts w:ascii="Times New Roman" w:eastAsia="Times New Roman" w:hAnsi="Times New Roman"/>
        </w:rPr>
      </w:pPr>
    </w:p>
    <w:p w14:paraId="317E358C"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10</w:t>
      </w:r>
    </w:p>
    <w:p w14:paraId="51D90B5C" w14:textId="77777777" w:rsidR="009D120D" w:rsidRDefault="009D120D">
      <w:pPr>
        <w:spacing w:line="70" w:lineRule="exact"/>
        <w:rPr>
          <w:rFonts w:ascii="Times New Roman" w:eastAsia="Times New Roman" w:hAnsi="Times New Roman"/>
        </w:rPr>
      </w:pPr>
    </w:p>
    <w:p w14:paraId="0E95978D" w14:textId="77777777" w:rsidR="009D120D" w:rsidRDefault="00DC2F39">
      <w:pPr>
        <w:spacing w:line="258" w:lineRule="auto"/>
        <w:ind w:right="60"/>
        <w:rPr>
          <w:rFonts w:ascii="Century Gothic" w:eastAsia="Century Gothic" w:hAnsi="Century Gothic"/>
          <w:color w:val="0000FF"/>
          <w:sz w:val="19"/>
          <w:u w:val="single"/>
        </w:rPr>
      </w:pPr>
      <w:hyperlink r:id="rId32" w:history="1">
        <w:r w:rsidR="005C05E4">
          <w:rPr>
            <w:rFonts w:ascii="Century Gothic" w:eastAsia="Century Gothic" w:hAnsi="Century Gothic"/>
            <w:color w:val="0000FF"/>
            <w:sz w:val="19"/>
            <w:u w:val="single"/>
          </w:rPr>
          <w:t>https://assets.publishing.service.gov.uk/government/uploads/system/uploads/attachment_d</w:t>
        </w:r>
      </w:hyperlink>
      <w:r w:rsidR="005C05E4">
        <w:rPr>
          <w:rFonts w:ascii="Century Gothic" w:eastAsia="Century Gothic" w:hAnsi="Century Gothic"/>
          <w:color w:val="0000FF"/>
          <w:sz w:val="19"/>
          <w:u w:val="single"/>
        </w:rPr>
        <w:t xml:space="preserve"> </w:t>
      </w:r>
      <w:hyperlink r:id="rId33" w:history="1">
        <w:proofErr w:type="spellStart"/>
        <w:r w:rsidR="005C05E4">
          <w:rPr>
            <w:rFonts w:ascii="Century Gothic" w:eastAsia="Century Gothic" w:hAnsi="Century Gothic"/>
            <w:color w:val="0000FF"/>
            <w:sz w:val="19"/>
            <w:u w:val="single"/>
          </w:rPr>
          <w:t>ata</w:t>
        </w:r>
        <w:proofErr w:type="spellEnd"/>
        <w:r w:rsidR="005C05E4">
          <w:rPr>
            <w:rFonts w:ascii="Century Gothic" w:eastAsia="Century Gothic" w:hAnsi="Century Gothic"/>
            <w:color w:val="0000FF"/>
            <w:sz w:val="19"/>
            <w:u w:val="single"/>
          </w:rPr>
          <w:t>/file/252659/33571_2901304_CMO_Chapter_9.pdf</w:t>
        </w:r>
      </w:hyperlink>
    </w:p>
    <w:p w14:paraId="1BE3A882" w14:textId="77777777" w:rsidR="009D120D" w:rsidRDefault="009D120D">
      <w:pPr>
        <w:spacing w:line="4" w:lineRule="exact"/>
        <w:rPr>
          <w:rFonts w:ascii="Times New Roman" w:eastAsia="Times New Roman" w:hAnsi="Times New Roman"/>
        </w:rPr>
      </w:pPr>
    </w:p>
    <w:p w14:paraId="07C4441E"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11</w:t>
      </w:r>
    </w:p>
    <w:p w14:paraId="0F75F1EB" w14:textId="77777777" w:rsidR="009D120D" w:rsidRDefault="009D120D">
      <w:pPr>
        <w:spacing w:line="72" w:lineRule="exact"/>
        <w:rPr>
          <w:rFonts w:ascii="Times New Roman" w:eastAsia="Times New Roman" w:hAnsi="Times New Roman"/>
        </w:rPr>
      </w:pPr>
    </w:p>
    <w:p w14:paraId="3ACE6EA2" w14:textId="77777777" w:rsidR="009D120D" w:rsidRDefault="00DC2F39">
      <w:pPr>
        <w:spacing w:line="252" w:lineRule="auto"/>
        <w:ind w:right="100"/>
        <w:rPr>
          <w:rFonts w:ascii="Century Gothic" w:eastAsia="Century Gothic" w:hAnsi="Century Gothic"/>
          <w:color w:val="0000FF"/>
          <w:sz w:val="19"/>
          <w:u w:val="single"/>
        </w:rPr>
      </w:pPr>
      <w:hyperlink r:id="rId34" w:history="1">
        <w:r w:rsidR="005C05E4">
          <w:rPr>
            <w:rFonts w:ascii="Century Gothic" w:eastAsia="Century Gothic" w:hAnsi="Century Gothic"/>
            <w:color w:val="0000FF"/>
            <w:sz w:val="19"/>
            <w:u w:val="single"/>
          </w:rPr>
          <w:t>https://nwpgmd.nhs.uk/sites/default/files/Cumulative%20Aug%202020%20%26%20Feb%20202</w:t>
        </w:r>
      </w:hyperlink>
      <w:r w:rsidR="005C05E4">
        <w:rPr>
          <w:rFonts w:ascii="Century Gothic" w:eastAsia="Century Gothic" w:hAnsi="Century Gothic"/>
          <w:color w:val="0000FF"/>
          <w:sz w:val="19"/>
          <w:u w:val="single"/>
        </w:rPr>
        <w:t xml:space="preserve"> </w:t>
      </w:r>
      <w:hyperlink r:id="rId35" w:history="1">
        <w:r w:rsidR="005C05E4">
          <w:rPr>
            <w:rFonts w:ascii="Century Gothic" w:eastAsia="Century Gothic" w:hAnsi="Century Gothic"/>
            <w:color w:val="0000FF"/>
            <w:sz w:val="19"/>
            <w:u w:val="single"/>
          </w:rPr>
          <w:t>1%20Fill%20Rates%20by%20Specialty.pdf</w:t>
        </w:r>
      </w:hyperlink>
    </w:p>
    <w:p w14:paraId="1C77016A" w14:textId="08576229" w:rsidR="009D120D" w:rsidRDefault="00040E9B">
      <w:pPr>
        <w:spacing w:line="20" w:lineRule="exact"/>
        <w:rPr>
          <w:rFonts w:ascii="Times New Roman" w:eastAsia="Times New Roman" w:hAnsi="Times New Roman"/>
        </w:rPr>
      </w:pPr>
      <w:r>
        <w:rPr>
          <w:rFonts w:ascii="Century Gothic" w:eastAsia="Century Gothic" w:hAnsi="Century Gothic"/>
          <w:noProof/>
          <w:color w:val="0000FF"/>
          <w:sz w:val="19"/>
          <w:u w:val="single"/>
        </w:rPr>
        <w:drawing>
          <wp:anchor distT="0" distB="0" distL="114300" distR="114300" simplePos="0" relativeHeight="251638272" behindDoc="1" locked="0" layoutInCell="1" allowOverlap="1" wp14:anchorId="62DD8562" wp14:editId="7870541A">
            <wp:simplePos x="0" y="0"/>
            <wp:positionH relativeFrom="column">
              <wp:posOffset>-913765</wp:posOffset>
            </wp:positionH>
            <wp:positionV relativeFrom="paragraph">
              <wp:posOffset>-77470</wp:posOffset>
            </wp:positionV>
            <wp:extent cx="7560310" cy="270383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C7DFAB4" w14:textId="77777777" w:rsidR="009D120D" w:rsidRDefault="00DC2F39">
      <w:pPr>
        <w:numPr>
          <w:ilvl w:val="0"/>
          <w:numId w:val="10"/>
        </w:numPr>
        <w:tabs>
          <w:tab w:val="left" w:pos="200"/>
        </w:tabs>
        <w:spacing w:line="235" w:lineRule="auto"/>
        <w:ind w:left="200" w:hanging="200"/>
        <w:rPr>
          <w:rFonts w:ascii="Century Gothic" w:eastAsia="Century Gothic" w:hAnsi="Century Gothic"/>
          <w:color w:val="0000FF"/>
          <w:u w:val="single"/>
        </w:rPr>
      </w:pPr>
      <w:hyperlink r:id="rId36" w:history="1">
        <w:r w:rsidR="005C05E4">
          <w:rPr>
            <w:rFonts w:ascii="Century Gothic" w:eastAsia="Century Gothic" w:hAnsi="Century Gothic"/>
            <w:color w:val="0000FF"/>
            <w:u w:val="single"/>
          </w:rPr>
          <w:t>Rising to the challenge of multimorbidity | The BMJ</w:t>
        </w:r>
      </w:hyperlink>
    </w:p>
    <w:p w14:paraId="280791E6" w14:textId="77777777" w:rsidR="009D120D" w:rsidRDefault="009D120D">
      <w:pPr>
        <w:spacing w:line="21" w:lineRule="exact"/>
        <w:rPr>
          <w:rFonts w:ascii="Times New Roman" w:eastAsia="Times New Roman" w:hAnsi="Times New Roman"/>
        </w:rPr>
      </w:pPr>
    </w:p>
    <w:p w14:paraId="4574FB79"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13</w:t>
      </w:r>
    </w:p>
    <w:p w14:paraId="33E01F68" w14:textId="77777777" w:rsidR="009D120D" w:rsidRDefault="009D120D">
      <w:pPr>
        <w:spacing w:line="70" w:lineRule="exact"/>
        <w:rPr>
          <w:rFonts w:ascii="Times New Roman" w:eastAsia="Times New Roman" w:hAnsi="Times New Roman"/>
        </w:rPr>
      </w:pPr>
    </w:p>
    <w:p w14:paraId="3821B971" w14:textId="77777777" w:rsidR="009D120D" w:rsidRDefault="00DC2F39">
      <w:pPr>
        <w:spacing w:line="253" w:lineRule="auto"/>
        <w:ind w:right="60"/>
        <w:rPr>
          <w:rFonts w:ascii="Century Gothic" w:eastAsia="Century Gothic" w:hAnsi="Century Gothic"/>
          <w:color w:val="0000FF"/>
          <w:sz w:val="19"/>
          <w:u w:val="single"/>
        </w:rPr>
      </w:pPr>
      <w:hyperlink r:id="rId37" w:history="1">
        <w:r w:rsidR="005C05E4">
          <w:rPr>
            <w:rFonts w:ascii="Century Gothic" w:eastAsia="Century Gothic" w:hAnsi="Century Gothic"/>
            <w:color w:val="0000FF"/>
            <w:sz w:val="19"/>
            <w:u w:val="single"/>
          </w:rPr>
          <w:t>https://assets.publishing.service.gov.uk/government/uploads/system/uploads/attachment_d</w:t>
        </w:r>
      </w:hyperlink>
      <w:r w:rsidR="005C05E4">
        <w:rPr>
          <w:rFonts w:ascii="Century Gothic" w:eastAsia="Century Gothic" w:hAnsi="Century Gothic"/>
          <w:color w:val="0000FF"/>
          <w:sz w:val="19"/>
          <w:u w:val="single"/>
        </w:rPr>
        <w:t xml:space="preserve"> </w:t>
      </w:r>
      <w:hyperlink r:id="rId38" w:history="1">
        <w:proofErr w:type="spellStart"/>
        <w:r w:rsidR="005C05E4">
          <w:rPr>
            <w:rFonts w:ascii="Century Gothic" w:eastAsia="Century Gothic" w:hAnsi="Century Gothic"/>
            <w:color w:val="0000FF"/>
            <w:sz w:val="19"/>
            <w:u w:val="single"/>
          </w:rPr>
          <w:t>ata</w:t>
        </w:r>
        <w:proofErr w:type="spellEnd"/>
        <w:r w:rsidR="005C05E4">
          <w:rPr>
            <w:rFonts w:ascii="Century Gothic" w:eastAsia="Century Gothic" w:hAnsi="Century Gothic"/>
            <w:color w:val="0000FF"/>
            <w:sz w:val="19"/>
            <w:u w:val="single"/>
          </w:rPr>
          <w:t>/file/556596/apms-2014-full-rpt.pdf</w:t>
        </w:r>
      </w:hyperlink>
    </w:p>
    <w:p w14:paraId="00D3E3AB" w14:textId="77777777" w:rsidR="009D120D" w:rsidRDefault="009D120D">
      <w:pPr>
        <w:spacing w:line="1" w:lineRule="exact"/>
        <w:rPr>
          <w:rFonts w:ascii="Times New Roman" w:eastAsia="Times New Roman" w:hAnsi="Times New Roman"/>
        </w:rPr>
      </w:pPr>
    </w:p>
    <w:p w14:paraId="5BD1D2C3" w14:textId="77777777" w:rsidR="009D120D" w:rsidRDefault="00DC2F39">
      <w:pPr>
        <w:numPr>
          <w:ilvl w:val="0"/>
          <w:numId w:val="11"/>
        </w:numPr>
        <w:tabs>
          <w:tab w:val="left" w:pos="199"/>
        </w:tabs>
        <w:spacing w:line="236" w:lineRule="auto"/>
        <w:ind w:right="1420"/>
        <w:rPr>
          <w:rFonts w:ascii="Century Gothic" w:eastAsia="Century Gothic" w:hAnsi="Century Gothic"/>
          <w:color w:val="0000FF"/>
          <w:u w:val="single"/>
        </w:rPr>
      </w:pPr>
      <w:hyperlink r:id="rId39" w:history="1">
        <w:r w:rsidR="005C05E4">
          <w:rPr>
            <w:rFonts w:ascii="Century Gothic" w:eastAsia="Century Gothic" w:hAnsi="Century Gothic"/>
            <w:color w:val="0000FF"/>
            <w:u w:val="single"/>
          </w:rPr>
          <w:t>People with severe mental illness experience worse physical health - GOV.UK</w:t>
        </w:r>
      </w:hyperlink>
      <w:r w:rsidR="005C05E4">
        <w:rPr>
          <w:rFonts w:ascii="Century Gothic" w:eastAsia="Century Gothic" w:hAnsi="Century Gothic"/>
          <w:color w:val="0000FF"/>
          <w:u w:val="single"/>
        </w:rPr>
        <w:t xml:space="preserve"> </w:t>
      </w:r>
      <w:hyperlink r:id="rId40" w:history="1">
        <w:r w:rsidR="005C05E4">
          <w:rPr>
            <w:rFonts w:ascii="Century Gothic" w:eastAsia="Century Gothic" w:hAnsi="Century Gothic"/>
            <w:color w:val="0000FF"/>
            <w:u w:val="single"/>
          </w:rPr>
          <w:t>(www.gov.uk)</w:t>
        </w:r>
      </w:hyperlink>
    </w:p>
    <w:p w14:paraId="1B8F7329" w14:textId="77777777" w:rsidR="009D120D" w:rsidRDefault="009D120D">
      <w:pPr>
        <w:spacing w:line="7" w:lineRule="exact"/>
        <w:rPr>
          <w:rFonts w:ascii="Century Gothic" w:eastAsia="Century Gothic" w:hAnsi="Century Gothic"/>
          <w:color w:val="0000FF"/>
          <w:u w:val="single"/>
        </w:rPr>
      </w:pPr>
    </w:p>
    <w:p w14:paraId="6941B58C" w14:textId="77777777" w:rsidR="009D120D" w:rsidRDefault="00DC2F39">
      <w:pPr>
        <w:numPr>
          <w:ilvl w:val="0"/>
          <w:numId w:val="11"/>
        </w:numPr>
        <w:tabs>
          <w:tab w:val="left" w:pos="199"/>
        </w:tabs>
        <w:spacing w:line="238" w:lineRule="auto"/>
        <w:ind w:right="160"/>
        <w:rPr>
          <w:rFonts w:ascii="Century Gothic" w:eastAsia="Century Gothic" w:hAnsi="Century Gothic"/>
          <w:color w:val="0000FF"/>
          <w:u w:val="single"/>
        </w:rPr>
      </w:pPr>
      <w:hyperlink r:id="rId41" w:history="1">
        <w:r w:rsidR="005C05E4">
          <w:rPr>
            <w:rFonts w:ascii="Century Gothic" w:eastAsia="Century Gothic" w:hAnsi="Century Gothic"/>
            <w:color w:val="0000FF"/>
            <w:u w:val="single"/>
          </w:rPr>
          <w:t>https://www.cambridge.org/core/journals/european-</w:t>
        </w:r>
      </w:hyperlink>
      <w:hyperlink r:id="rId42" w:history="1">
        <w:r w:rsidR="005C05E4">
          <w:rPr>
            <w:rFonts w:ascii="Century Gothic" w:eastAsia="Century Gothic" w:hAnsi="Century Gothic"/>
            <w:color w:val="0000FF"/>
            <w:u w:val="single"/>
          </w:rPr>
          <w:t>psychiatry/article/abs/cardiovascular-disease-and-diabetes-in-people-with-severe-mental-</w:t>
        </w:r>
      </w:hyperlink>
      <w:hyperlink r:id="rId43" w:history="1">
        <w:r w:rsidR="005C05E4">
          <w:rPr>
            <w:rFonts w:ascii="Century Gothic" w:eastAsia="Century Gothic" w:hAnsi="Century Gothic"/>
            <w:color w:val="0000FF"/>
            <w:u w:val="single"/>
          </w:rPr>
          <w:t>illness-position-statement-from-the-european-psychiatric-association-epa-supported-by-the-</w:t>
        </w:r>
      </w:hyperlink>
      <w:hyperlink r:id="rId44" w:history="1">
        <w:r w:rsidR="005C05E4">
          <w:rPr>
            <w:rFonts w:ascii="Century Gothic" w:eastAsia="Century Gothic" w:hAnsi="Century Gothic"/>
            <w:color w:val="0000FF"/>
            <w:u w:val="single"/>
          </w:rPr>
          <w:t>european-association-for-the-study-of-diabetes-easd-and-the-european-society-of-</w:t>
        </w:r>
      </w:hyperlink>
      <w:hyperlink r:id="rId45" w:history="1">
        <w:r w:rsidR="005C05E4">
          <w:rPr>
            <w:rFonts w:ascii="Century Gothic" w:eastAsia="Century Gothic" w:hAnsi="Century Gothic"/>
            <w:color w:val="0000FF"/>
            <w:u w:val="single"/>
          </w:rPr>
          <w:t>cardiology-esc/D38517F4C752413FF78E13103BC430DF</w:t>
        </w:r>
      </w:hyperlink>
    </w:p>
    <w:p w14:paraId="18DEAAE8" w14:textId="77777777" w:rsidR="009D120D" w:rsidRDefault="009D120D">
      <w:pPr>
        <w:tabs>
          <w:tab w:val="left" w:pos="199"/>
        </w:tabs>
        <w:spacing w:line="238" w:lineRule="auto"/>
        <w:ind w:right="160"/>
        <w:rPr>
          <w:rFonts w:ascii="Century Gothic" w:eastAsia="Century Gothic" w:hAnsi="Century Gothic"/>
          <w:color w:val="0000FF"/>
          <w:u w:val="single"/>
        </w:rPr>
        <w:sectPr w:rsidR="009D120D">
          <w:pgSz w:w="11900" w:h="16838"/>
          <w:pgMar w:top="1440" w:right="1426" w:bottom="882" w:left="1440" w:header="0" w:footer="0" w:gutter="0"/>
          <w:cols w:space="0" w:equalWidth="0">
            <w:col w:w="9040"/>
          </w:cols>
          <w:docGrid w:linePitch="360"/>
        </w:sectPr>
      </w:pPr>
    </w:p>
    <w:p w14:paraId="314F411A" w14:textId="39F5FDE3" w:rsidR="009D120D" w:rsidRDefault="00040E9B">
      <w:pPr>
        <w:spacing w:line="200" w:lineRule="exact"/>
        <w:rPr>
          <w:rFonts w:ascii="Times New Roman" w:eastAsia="Times New Roman" w:hAnsi="Times New Roman"/>
        </w:rPr>
      </w:pPr>
      <w:bookmarkStart w:id="12" w:name="page13"/>
      <w:bookmarkEnd w:id="12"/>
      <w:r>
        <w:rPr>
          <w:rFonts w:ascii="Century Gothic" w:eastAsia="Century Gothic" w:hAnsi="Century Gothic"/>
          <w:noProof/>
          <w:color w:val="0000FF"/>
          <w:u w:val="single"/>
        </w:rPr>
        <w:lastRenderedPageBreak/>
        <w:drawing>
          <wp:anchor distT="0" distB="0" distL="114300" distR="114300" simplePos="0" relativeHeight="251639296" behindDoc="1" locked="0" layoutInCell="1" allowOverlap="1" wp14:anchorId="6752DF16" wp14:editId="75D2FB0C">
            <wp:simplePos x="0" y="0"/>
            <wp:positionH relativeFrom="page">
              <wp:posOffset>0</wp:posOffset>
            </wp:positionH>
            <wp:positionV relativeFrom="page">
              <wp:posOffset>0</wp:posOffset>
            </wp:positionV>
            <wp:extent cx="7560310" cy="451294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8814C79" w14:textId="77777777" w:rsidR="009D120D" w:rsidRDefault="009D120D">
      <w:pPr>
        <w:spacing w:line="200" w:lineRule="exact"/>
        <w:rPr>
          <w:rFonts w:ascii="Times New Roman" w:eastAsia="Times New Roman" w:hAnsi="Times New Roman"/>
        </w:rPr>
      </w:pPr>
    </w:p>
    <w:p w14:paraId="235FA97B" w14:textId="77777777" w:rsidR="009D120D" w:rsidRDefault="009D120D">
      <w:pPr>
        <w:spacing w:line="299" w:lineRule="exact"/>
        <w:rPr>
          <w:rFonts w:ascii="Times New Roman" w:eastAsia="Times New Roman" w:hAnsi="Times New Roman"/>
        </w:rPr>
      </w:pPr>
    </w:p>
    <w:p w14:paraId="27F5A043"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there is a particular need for mental health skills within primary care, paediatrics, and emergency departments.</w:t>
      </w:r>
    </w:p>
    <w:p w14:paraId="1511F63F" w14:textId="77777777" w:rsidR="009D120D" w:rsidRDefault="009D120D">
      <w:pPr>
        <w:spacing w:line="276" w:lineRule="exact"/>
        <w:rPr>
          <w:rFonts w:ascii="Times New Roman" w:eastAsia="Times New Roman" w:hAnsi="Times New Roman"/>
        </w:rPr>
      </w:pPr>
    </w:p>
    <w:p w14:paraId="6D20826F" w14:textId="77777777" w:rsidR="009D120D" w:rsidRDefault="005C05E4">
      <w:pPr>
        <w:spacing w:line="251" w:lineRule="auto"/>
        <w:jc w:val="both"/>
        <w:rPr>
          <w:rFonts w:ascii="Century Gothic" w:eastAsia="Century Gothic" w:hAnsi="Century Gothic"/>
          <w:sz w:val="21"/>
        </w:rPr>
      </w:pPr>
      <w:r>
        <w:rPr>
          <w:rFonts w:ascii="Century Gothic" w:eastAsia="Century Gothic" w:hAnsi="Century Gothic"/>
          <w:sz w:val="21"/>
        </w:rPr>
        <w:t>Over the past 10 years, the volume of clinical work within mental health has grown dramatically. The latest Adult Psychiatric Morbidity Survey in 2014</w:t>
      </w:r>
      <w:r>
        <w:rPr>
          <w:rFonts w:ascii="Century Gothic" w:eastAsia="Century Gothic" w:hAnsi="Century Gothic"/>
          <w:sz w:val="13"/>
        </w:rPr>
        <w:t>16</w:t>
      </w:r>
      <w:r>
        <w:rPr>
          <w:rFonts w:ascii="Century Gothic" w:eastAsia="Century Gothic" w:hAnsi="Century Gothic"/>
          <w:sz w:val="21"/>
        </w:rPr>
        <w:t xml:space="preserve"> uncovered an increase in common mental disorder rates in women; increase in self-harm in men and women; emergence of young women as a high-risk group with high rates of self-harm, post-traumatic stress disorder and bipolar disorder. The proportion of people with severe common mental disorder symptoms marks a longer-term trend of steady increase (6.9% of 16- to 64-year-olds in 1993; 7.9% in 2000; 8.5% in 2007; 9.3% in 2014).</w:t>
      </w:r>
      <w:r>
        <w:rPr>
          <w:rFonts w:ascii="Century Gothic" w:eastAsia="Century Gothic" w:hAnsi="Century Gothic"/>
          <w:sz w:val="13"/>
        </w:rPr>
        <w:t xml:space="preserve"> 17</w:t>
      </w:r>
      <w:r>
        <w:rPr>
          <w:rFonts w:ascii="Century Gothic" w:eastAsia="Century Gothic" w:hAnsi="Century Gothic"/>
          <w:sz w:val="21"/>
        </w:rPr>
        <w:t>One potential reason behind this is a reduction in stigma surrounding mental illness, evidenced by high-profile figures talking openly about their mental health, such as athletes and the Royal Family, and campaigns such as Time for Change. Data from 2020/21 collected by Time for Change showed improvement in attitudes towards mental illness amongst the adult population, corresponding to 5.3 million people since the campaign began in 2007.</w:t>
      </w:r>
      <w:r>
        <w:rPr>
          <w:rFonts w:ascii="Century Gothic" w:eastAsia="Century Gothic" w:hAnsi="Century Gothic"/>
          <w:sz w:val="13"/>
        </w:rPr>
        <w:t xml:space="preserve"> 18</w:t>
      </w:r>
      <w:r>
        <w:rPr>
          <w:rFonts w:ascii="Century Gothic" w:eastAsia="Century Gothic" w:hAnsi="Century Gothic"/>
          <w:sz w:val="21"/>
        </w:rPr>
        <w:t>There is also evidence that, at least in the short term, prevalence will increase due to the pandemic.</w:t>
      </w:r>
      <w:r>
        <w:rPr>
          <w:rFonts w:ascii="Century Gothic" w:eastAsia="Century Gothic" w:hAnsi="Century Gothic"/>
          <w:sz w:val="13"/>
        </w:rPr>
        <w:t xml:space="preserve"> 19</w:t>
      </w:r>
      <w:r>
        <w:rPr>
          <w:rFonts w:ascii="Century Gothic" w:eastAsia="Century Gothic" w:hAnsi="Century Gothic"/>
          <w:sz w:val="21"/>
        </w:rPr>
        <w:t>With an already unacceptable treatment gap – two-thirds of people who would benefit from evidence-based treatment do not receive it</w:t>
      </w:r>
      <w:r>
        <w:rPr>
          <w:rFonts w:ascii="Century Gothic" w:eastAsia="Century Gothic" w:hAnsi="Century Gothic"/>
          <w:sz w:val="13"/>
        </w:rPr>
        <w:t>20</w:t>
      </w:r>
      <w:r>
        <w:rPr>
          <w:rFonts w:ascii="Century Gothic" w:eastAsia="Century Gothic" w:hAnsi="Century Gothic"/>
          <w:sz w:val="21"/>
        </w:rPr>
        <w:t xml:space="preserve"> – and challenges meeting existing demand, there is a pressing case to address the demand and supply issues within the mental health workforce to meet increased future demand, particularly due to COVID-19.</w:t>
      </w:r>
    </w:p>
    <w:p w14:paraId="1338DB55" w14:textId="77777777" w:rsidR="009D120D" w:rsidRDefault="009D120D">
      <w:pPr>
        <w:spacing w:line="280" w:lineRule="exact"/>
        <w:rPr>
          <w:rFonts w:ascii="Times New Roman" w:eastAsia="Times New Roman" w:hAnsi="Times New Roman"/>
        </w:rPr>
      </w:pPr>
    </w:p>
    <w:p w14:paraId="0742FADD"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Given increasing prevalence, there is a need to upskill other doctors and allied health professionals on mental health. Currently, doctors feel unable to deal with mental health issues in their specialties yet are required to care for people with mental illness. For example, a 2018 survey of more than 1,000 GPs revealed rising demand for mental health support in primary care, with GPs saying that 40% of their appointments involve mental health.</w:t>
      </w:r>
      <w:r>
        <w:rPr>
          <w:rFonts w:ascii="Century Gothic" w:eastAsia="Century Gothic" w:hAnsi="Century Gothic"/>
          <w:sz w:val="13"/>
        </w:rPr>
        <w:t xml:space="preserve"> 21</w:t>
      </w:r>
      <w:r>
        <w:rPr>
          <w:rFonts w:ascii="Century Gothic" w:eastAsia="Century Gothic" w:hAnsi="Century Gothic"/>
          <w:sz w:val="22"/>
        </w:rPr>
        <w:t>This signals demand for new skills, or potentially new roles, in primary care to deliver the right care to patients.</w:t>
      </w:r>
    </w:p>
    <w:p w14:paraId="2F9E9F7E" w14:textId="77777777" w:rsidR="009D120D" w:rsidRDefault="009D120D">
      <w:pPr>
        <w:spacing w:line="272" w:lineRule="exact"/>
        <w:rPr>
          <w:rFonts w:ascii="Times New Roman" w:eastAsia="Times New Roman" w:hAnsi="Times New Roman"/>
        </w:rPr>
      </w:pPr>
    </w:p>
    <w:p w14:paraId="735968E1"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Workforce demographics</w:t>
      </w:r>
    </w:p>
    <w:p w14:paraId="48198436" w14:textId="77777777" w:rsidR="009D120D" w:rsidRDefault="009D120D">
      <w:pPr>
        <w:spacing w:line="276" w:lineRule="exact"/>
        <w:rPr>
          <w:rFonts w:ascii="Times New Roman" w:eastAsia="Times New Roman" w:hAnsi="Times New Roman"/>
        </w:rPr>
      </w:pPr>
    </w:p>
    <w:p w14:paraId="15F1EADB"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While there is a general societal expectation that people will retire at increasingly elderly ages, this is not reflected in the medical workforce. Across the sector, there has been an increase in the number of doctors taking early retirement, with NHS figures showing that the numbers have tripled in the past decade. From 2007/08 to 2018/19, the number of GPs and hospital doctors in England and Wales taking voluntary early retirement or retiring because of ill health rose from 386 to 1,186, and the average retirement age fell over this period from 61 in 2007/08 to 59 in 2018/19</w:t>
      </w:r>
      <w:r>
        <w:rPr>
          <w:rFonts w:ascii="Century Gothic" w:eastAsia="Century Gothic" w:hAnsi="Century Gothic"/>
          <w:sz w:val="13"/>
        </w:rPr>
        <w:t>22</w:t>
      </w:r>
      <w:r>
        <w:rPr>
          <w:rFonts w:ascii="Century Gothic" w:eastAsia="Century Gothic" w:hAnsi="Century Gothic"/>
          <w:sz w:val="22"/>
        </w:rPr>
        <w:t>.</w:t>
      </w:r>
    </w:p>
    <w:p w14:paraId="7CCB81DC" w14:textId="5D42DD7A"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40320" behindDoc="1" locked="0" layoutInCell="1" allowOverlap="1" wp14:anchorId="71452AB4" wp14:editId="4A73F320">
            <wp:simplePos x="0" y="0"/>
            <wp:positionH relativeFrom="column">
              <wp:posOffset>-913765</wp:posOffset>
            </wp:positionH>
            <wp:positionV relativeFrom="paragraph">
              <wp:posOffset>-45720</wp:posOffset>
            </wp:positionV>
            <wp:extent cx="7560310" cy="270383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2641DEDE" w14:textId="77777777" w:rsidR="009D120D" w:rsidRDefault="009D120D">
      <w:pPr>
        <w:spacing w:line="271" w:lineRule="exact"/>
        <w:rPr>
          <w:rFonts w:ascii="Times New Roman" w:eastAsia="Times New Roman" w:hAnsi="Times New Roman"/>
        </w:rPr>
      </w:pPr>
    </w:p>
    <w:p w14:paraId="480FAD8F" w14:textId="77777777" w:rsidR="009D120D" w:rsidRDefault="00DC2F39">
      <w:pPr>
        <w:numPr>
          <w:ilvl w:val="0"/>
          <w:numId w:val="12"/>
        </w:numPr>
        <w:tabs>
          <w:tab w:val="left" w:pos="200"/>
        </w:tabs>
        <w:spacing w:line="0" w:lineRule="atLeast"/>
        <w:ind w:left="200" w:hanging="200"/>
        <w:rPr>
          <w:rFonts w:ascii="Century Gothic" w:eastAsia="Century Gothic" w:hAnsi="Century Gothic"/>
          <w:color w:val="0000FF"/>
          <w:u w:val="single"/>
        </w:rPr>
      </w:pPr>
      <w:hyperlink r:id="rId47" w:history="1">
        <w:r w:rsidR="005C05E4">
          <w:rPr>
            <w:rFonts w:ascii="Century Gothic" w:eastAsia="Century Gothic" w:hAnsi="Century Gothic"/>
            <w:color w:val="0000FF"/>
            <w:u w:val="single"/>
          </w:rPr>
          <w:t>apms-2014-full-rpt.pdf (nationalarchives.gov.uk)</w:t>
        </w:r>
      </w:hyperlink>
    </w:p>
    <w:p w14:paraId="1C8228A8" w14:textId="77777777" w:rsidR="009D120D" w:rsidRDefault="00DC2F39">
      <w:pPr>
        <w:numPr>
          <w:ilvl w:val="0"/>
          <w:numId w:val="12"/>
        </w:numPr>
        <w:tabs>
          <w:tab w:val="left" w:pos="200"/>
        </w:tabs>
        <w:spacing w:line="0" w:lineRule="atLeast"/>
        <w:ind w:left="200" w:hanging="200"/>
        <w:rPr>
          <w:rFonts w:ascii="Century Gothic" w:eastAsia="Century Gothic" w:hAnsi="Century Gothic"/>
          <w:color w:val="0000FF"/>
          <w:u w:val="single"/>
        </w:rPr>
      </w:pPr>
      <w:hyperlink r:id="rId48" w:history="1">
        <w:r w:rsidR="005C05E4">
          <w:rPr>
            <w:rFonts w:ascii="Century Gothic" w:eastAsia="Century Gothic" w:hAnsi="Century Gothic"/>
            <w:color w:val="0000FF"/>
            <w:u w:val="single"/>
          </w:rPr>
          <w:t>mental_health_and_wellbeing_in_england_full_report.pdf (digital.nhs.uk)</w:t>
        </w:r>
      </w:hyperlink>
    </w:p>
    <w:p w14:paraId="485E897A" w14:textId="77777777" w:rsidR="009D120D" w:rsidRDefault="00DC2F39">
      <w:pPr>
        <w:numPr>
          <w:ilvl w:val="0"/>
          <w:numId w:val="12"/>
        </w:numPr>
        <w:tabs>
          <w:tab w:val="left" w:pos="200"/>
        </w:tabs>
        <w:spacing w:line="0" w:lineRule="atLeast"/>
        <w:ind w:left="200" w:hanging="200"/>
        <w:rPr>
          <w:rFonts w:ascii="Century Gothic" w:eastAsia="Century Gothic" w:hAnsi="Century Gothic"/>
          <w:color w:val="0000FF"/>
          <w:u w:val="single"/>
        </w:rPr>
      </w:pPr>
      <w:hyperlink r:id="rId49" w:history="1">
        <w:r w:rsidR="005C05E4">
          <w:rPr>
            <w:rFonts w:ascii="Century Gothic" w:eastAsia="Century Gothic" w:hAnsi="Century Gothic"/>
            <w:color w:val="0000FF"/>
            <w:u w:val="single"/>
          </w:rPr>
          <w:t>Impact report 2016-21 (turtl.co)</w:t>
        </w:r>
      </w:hyperlink>
    </w:p>
    <w:p w14:paraId="6DCCDBFE" w14:textId="77777777" w:rsidR="009D120D" w:rsidRDefault="009D120D">
      <w:pPr>
        <w:spacing w:line="1" w:lineRule="exact"/>
        <w:rPr>
          <w:rFonts w:ascii="Century Gothic" w:eastAsia="Century Gothic" w:hAnsi="Century Gothic"/>
          <w:color w:val="0000FF"/>
          <w:u w:val="single"/>
        </w:rPr>
      </w:pPr>
    </w:p>
    <w:p w14:paraId="672094D5" w14:textId="77777777" w:rsidR="009D120D" w:rsidRDefault="00DC2F39">
      <w:pPr>
        <w:numPr>
          <w:ilvl w:val="0"/>
          <w:numId w:val="12"/>
        </w:numPr>
        <w:tabs>
          <w:tab w:val="left" w:pos="200"/>
        </w:tabs>
        <w:spacing w:line="0" w:lineRule="atLeast"/>
        <w:ind w:left="200" w:hanging="200"/>
        <w:rPr>
          <w:rFonts w:ascii="Century Gothic" w:eastAsia="Century Gothic" w:hAnsi="Century Gothic"/>
          <w:color w:val="0000FF"/>
          <w:u w:val="single"/>
        </w:rPr>
      </w:pPr>
      <w:hyperlink r:id="rId50" w:history="1">
        <w:r w:rsidR="005C05E4">
          <w:rPr>
            <w:rFonts w:ascii="Century Gothic" w:eastAsia="Century Gothic" w:hAnsi="Century Gothic"/>
            <w:color w:val="0000FF"/>
            <w:u w:val="single"/>
          </w:rPr>
          <w:t>CentreforMentalHealth_COVID_MH_Forecasting3_Oct20_0.pdf</w:t>
        </w:r>
      </w:hyperlink>
    </w:p>
    <w:p w14:paraId="67FAAF6E" w14:textId="77777777" w:rsidR="009D120D" w:rsidRDefault="009D120D">
      <w:pPr>
        <w:spacing w:line="21" w:lineRule="exact"/>
        <w:rPr>
          <w:rFonts w:ascii="Century Gothic" w:eastAsia="Century Gothic" w:hAnsi="Century Gothic"/>
          <w:sz w:val="13"/>
        </w:rPr>
      </w:pPr>
    </w:p>
    <w:p w14:paraId="1728F910"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20</w:t>
      </w:r>
    </w:p>
    <w:p w14:paraId="19E79615" w14:textId="77777777" w:rsidR="009D120D" w:rsidRDefault="009D120D">
      <w:pPr>
        <w:spacing w:line="70" w:lineRule="exact"/>
        <w:rPr>
          <w:rFonts w:ascii="Century Gothic" w:eastAsia="Century Gothic" w:hAnsi="Century Gothic"/>
          <w:sz w:val="13"/>
        </w:rPr>
      </w:pPr>
    </w:p>
    <w:p w14:paraId="6475711A" w14:textId="77777777" w:rsidR="009D120D" w:rsidRDefault="00DC2F39">
      <w:pPr>
        <w:spacing w:line="252" w:lineRule="auto"/>
        <w:ind w:right="60"/>
        <w:rPr>
          <w:rFonts w:ascii="Century Gothic" w:eastAsia="Century Gothic" w:hAnsi="Century Gothic"/>
          <w:color w:val="0000FF"/>
          <w:sz w:val="19"/>
          <w:u w:val="single"/>
        </w:rPr>
      </w:pPr>
      <w:hyperlink r:id="rId51" w:history="1">
        <w:r w:rsidR="005C05E4">
          <w:rPr>
            <w:rFonts w:ascii="Century Gothic" w:eastAsia="Century Gothic" w:hAnsi="Century Gothic"/>
            <w:color w:val="0000FF"/>
            <w:sz w:val="19"/>
            <w:u w:val="single"/>
          </w:rPr>
          <w:t>https://assets.publishing.service.gov.uk/government/uploads/system/uploads/attachment_d</w:t>
        </w:r>
      </w:hyperlink>
      <w:r w:rsidR="005C05E4">
        <w:rPr>
          <w:rFonts w:ascii="Century Gothic" w:eastAsia="Century Gothic" w:hAnsi="Century Gothic"/>
          <w:color w:val="0000FF"/>
          <w:sz w:val="19"/>
          <w:u w:val="single"/>
        </w:rPr>
        <w:t xml:space="preserve"> </w:t>
      </w:r>
      <w:hyperlink r:id="rId52" w:history="1">
        <w:proofErr w:type="spellStart"/>
        <w:r w:rsidR="005C05E4">
          <w:rPr>
            <w:rFonts w:ascii="Century Gothic" w:eastAsia="Century Gothic" w:hAnsi="Century Gothic"/>
            <w:color w:val="0000FF"/>
            <w:sz w:val="19"/>
            <w:u w:val="single"/>
          </w:rPr>
          <w:t>ata</w:t>
        </w:r>
        <w:proofErr w:type="spellEnd"/>
        <w:r w:rsidR="005C05E4">
          <w:rPr>
            <w:rFonts w:ascii="Century Gothic" w:eastAsia="Century Gothic" w:hAnsi="Century Gothic"/>
            <w:color w:val="0000FF"/>
            <w:sz w:val="19"/>
            <w:u w:val="single"/>
          </w:rPr>
          <w:t>/file/556596/apms-2014-full-rpt.pdf</w:t>
        </w:r>
      </w:hyperlink>
    </w:p>
    <w:p w14:paraId="0880EB9C" w14:textId="77777777" w:rsidR="009D120D" w:rsidRDefault="00DC2F39">
      <w:pPr>
        <w:numPr>
          <w:ilvl w:val="0"/>
          <w:numId w:val="13"/>
        </w:numPr>
        <w:tabs>
          <w:tab w:val="left" w:pos="199"/>
        </w:tabs>
        <w:spacing w:line="236" w:lineRule="auto"/>
        <w:ind w:right="100"/>
        <w:rPr>
          <w:rFonts w:ascii="Century Gothic" w:eastAsia="Century Gothic" w:hAnsi="Century Gothic"/>
          <w:color w:val="0000FF"/>
          <w:u w:val="single"/>
        </w:rPr>
      </w:pPr>
      <w:hyperlink r:id="rId53" w:history="1">
        <w:r w:rsidR="005C05E4">
          <w:rPr>
            <w:rFonts w:ascii="Century Gothic" w:eastAsia="Century Gothic" w:hAnsi="Century Gothic"/>
            <w:color w:val="0000FF"/>
            <w:u w:val="single"/>
          </w:rPr>
          <w:t>40 per cent of all GP appointments about mental health | Mind, the mental health charity</w:t>
        </w:r>
      </w:hyperlink>
      <w:r w:rsidR="005C05E4">
        <w:rPr>
          <w:rFonts w:ascii="Century Gothic" w:eastAsia="Century Gothic" w:hAnsi="Century Gothic"/>
          <w:color w:val="0000FF"/>
          <w:u w:val="single"/>
        </w:rPr>
        <w:t xml:space="preserve"> </w:t>
      </w:r>
      <w:hyperlink r:id="rId54" w:history="1">
        <w:r w:rsidR="005C05E4">
          <w:rPr>
            <w:rFonts w:ascii="Century Gothic" w:eastAsia="Century Gothic" w:hAnsi="Century Gothic"/>
            <w:color w:val="0000FF"/>
            <w:u w:val="single"/>
          </w:rPr>
          <w:t>- help for mental health problems</w:t>
        </w:r>
      </w:hyperlink>
    </w:p>
    <w:p w14:paraId="54DB6822" w14:textId="77777777" w:rsidR="009D120D" w:rsidRDefault="009D120D">
      <w:pPr>
        <w:spacing w:line="3" w:lineRule="exact"/>
        <w:rPr>
          <w:rFonts w:ascii="Century Gothic" w:eastAsia="Century Gothic" w:hAnsi="Century Gothic"/>
          <w:color w:val="0000FF"/>
          <w:u w:val="single"/>
        </w:rPr>
      </w:pPr>
    </w:p>
    <w:p w14:paraId="0036BD7E" w14:textId="77777777" w:rsidR="009D120D" w:rsidRDefault="00DC2F39">
      <w:pPr>
        <w:numPr>
          <w:ilvl w:val="0"/>
          <w:numId w:val="13"/>
        </w:numPr>
        <w:tabs>
          <w:tab w:val="left" w:pos="200"/>
        </w:tabs>
        <w:spacing w:line="0" w:lineRule="atLeast"/>
        <w:ind w:left="200" w:hanging="200"/>
        <w:rPr>
          <w:rFonts w:ascii="Century Gothic" w:eastAsia="Century Gothic" w:hAnsi="Century Gothic"/>
          <w:color w:val="0000FF"/>
          <w:u w:val="single"/>
        </w:rPr>
      </w:pPr>
      <w:hyperlink r:id="rId55" w:history="1">
        <w:r w:rsidR="005C05E4">
          <w:rPr>
            <w:rFonts w:ascii="Century Gothic" w:eastAsia="Century Gothic" w:hAnsi="Century Gothic"/>
            <w:color w:val="0000FF"/>
            <w:u w:val="single"/>
          </w:rPr>
          <w:t>Doctors’ early retirement triples in a decade | The BMJ</w:t>
        </w:r>
      </w:hyperlink>
    </w:p>
    <w:p w14:paraId="4F1035C8"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3BEC1D8A" w14:textId="206FCC35" w:rsidR="009D120D" w:rsidRDefault="00040E9B">
      <w:pPr>
        <w:spacing w:line="200" w:lineRule="exact"/>
        <w:rPr>
          <w:rFonts w:ascii="Times New Roman" w:eastAsia="Times New Roman" w:hAnsi="Times New Roman"/>
        </w:rPr>
      </w:pPr>
      <w:bookmarkStart w:id="13" w:name="page14"/>
      <w:bookmarkEnd w:id="13"/>
      <w:r>
        <w:rPr>
          <w:rFonts w:ascii="Century Gothic" w:eastAsia="Century Gothic" w:hAnsi="Century Gothic"/>
          <w:noProof/>
          <w:color w:val="0000FF"/>
          <w:u w:val="single"/>
        </w:rPr>
        <w:lastRenderedPageBreak/>
        <w:drawing>
          <wp:anchor distT="0" distB="0" distL="114300" distR="114300" simplePos="0" relativeHeight="251641344" behindDoc="1" locked="0" layoutInCell="1" allowOverlap="1" wp14:anchorId="058421D2" wp14:editId="05120C55">
            <wp:simplePos x="0" y="0"/>
            <wp:positionH relativeFrom="page">
              <wp:posOffset>0</wp:posOffset>
            </wp:positionH>
            <wp:positionV relativeFrom="page">
              <wp:posOffset>0</wp:posOffset>
            </wp:positionV>
            <wp:extent cx="7560310" cy="451294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6C35FDDD" w14:textId="77777777" w:rsidR="009D120D" w:rsidRDefault="009D120D">
      <w:pPr>
        <w:spacing w:line="200" w:lineRule="exact"/>
        <w:rPr>
          <w:rFonts w:ascii="Times New Roman" w:eastAsia="Times New Roman" w:hAnsi="Times New Roman"/>
        </w:rPr>
      </w:pPr>
    </w:p>
    <w:p w14:paraId="6E58F31B" w14:textId="77777777" w:rsidR="009D120D" w:rsidRDefault="009D120D">
      <w:pPr>
        <w:spacing w:line="200" w:lineRule="exact"/>
        <w:rPr>
          <w:rFonts w:ascii="Times New Roman" w:eastAsia="Times New Roman" w:hAnsi="Times New Roman"/>
        </w:rPr>
      </w:pPr>
    </w:p>
    <w:p w14:paraId="65733B55" w14:textId="77777777" w:rsidR="009D120D" w:rsidRDefault="009D120D">
      <w:pPr>
        <w:spacing w:line="368" w:lineRule="exact"/>
        <w:rPr>
          <w:rFonts w:ascii="Times New Roman" w:eastAsia="Times New Roman" w:hAnsi="Times New Roman"/>
        </w:rPr>
      </w:pPr>
    </w:p>
    <w:p w14:paraId="10B814B5"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 xml:space="preserve">The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workforce census showed us a total of 300 consultants across the UK (4.3% of total number of consultants) are reported to have retired in 2020 and 2021, of which 41.3% were female psychiatrists and 58.7% were male psychiatrists. During 2018 and 2019, 243 retirements were reported; in 2016 and 2017 182 consultant retirements were reported. This marks a 23.5% increase from 2018/19 and a 64.8% increase from 2016/17.</w:t>
      </w:r>
    </w:p>
    <w:p w14:paraId="00FF1BA8" w14:textId="77777777" w:rsidR="009D120D" w:rsidRDefault="009D120D">
      <w:pPr>
        <w:spacing w:line="277" w:lineRule="exact"/>
        <w:rPr>
          <w:rFonts w:ascii="Times New Roman" w:eastAsia="Times New Roman" w:hAnsi="Times New Roman"/>
        </w:rPr>
      </w:pPr>
    </w:p>
    <w:p w14:paraId="55D49C79"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In psychiatry, early retirements can be attributed to Mental Health Officer (MHO) status and disincentives provided by pensions tax meaning that people leave early and/or reduce sessions earlier in their careers to avoid tax in the future. However, retirements due to MHO status should cease around 2025, which is the year the youngest qualifying doctor would reach 55.</w:t>
      </w:r>
    </w:p>
    <w:p w14:paraId="5883C0BF" w14:textId="77777777" w:rsidR="009D120D" w:rsidRDefault="009D120D">
      <w:pPr>
        <w:spacing w:line="278" w:lineRule="exact"/>
        <w:rPr>
          <w:rFonts w:ascii="Times New Roman" w:eastAsia="Times New Roman" w:hAnsi="Times New Roman"/>
        </w:rPr>
      </w:pPr>
    </w:p>
    <w:p w14:paraId="51864F2E"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 xml:space="preserve">In Wales, our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census showed us the gender breakdown of the workforce, there were 205 female psychiatrists compared to 188 male psychiatrists. This is important to consider as research demonstrates gender and specialty differences in retirement ages, with a 2018 study of medical graduates of 1974 and 1977 showing that psychiatrists and GPs retired at a slightly younger age than radiologists, surgeons, and hospital specialists</w:t>
      </w:r>
      <w:r>
        <w:rPr>
          <w:rFonts w:ascii="Century Gothic" w:eastAsia="Century Gothic" w:hAnsi="Century Gothic"/>
          <w:sz w:val="13"/>
        </w:rPr>
        <w:t>23</w:t>
      </w:r>
      <w:r>
        <w:rPr>
          <w:rFonts w:ascii="Century Gothic" w:eastAsia="Century Gothic" w:hAnsi="Century Gothic"/>
          <w:sz w:val="22"/>
        </w:rPr>
        <w:t>. It also showed that only 15.1% were still working full-time in medicine, compared to pathology (17.7%), anaesthesia (19.2%), radiology (25.7%), hospital medicine (28.7%), and surgery (33.3%). This figure was the second lowest after GP (10.1%).</w:t>
      </w:r>
      <w:r>
        <w:rPr>
          <w:rFonts w:ascii="Century Gothic" w:eastAsia="Century Gothic" w:hAnsi="Century Gothic"/>
          <w:sz w:val="13"/>
        </w:rPr>
        <w:t xml:space="preserve"> 24</w:t>
      </w:r>
      <w:r>
        <w:rPr>
          <w:rFonts w:ascii="Century Gothic" w:eastAsia="Century Gothic" w:hAnsi="Century Gothic"/>
          <w:sz w:val="22"/>
        </w:rPr>
        <w:t>New ways of working such as flexible working, and new roles that enable psychiatrists to work at the top of their skill set and support with burnout, will be required to avoid a continuation of this trend.</w:t>
      </w:r>
    </w:p>
    <w:p w14:paraId="289871DA" w14:textId="77777777" w:rsidR="009D120D" w:rsidRDefault="009D120D">
      <w:pPr>
        <w:spacing w:line="281" w:lineRule="exact"/>
        <w:rPr>
          <w:rFonts w:ascii="Times New Roman" w:eastAsia="Times New Roman" w:hAnsi="Times New Roman"/>
        </w:rPr>
      </w:pPr>
    </w:p>
    <w:p w14:paraId="7B547F60"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Increases in early retirements due to burnout will likely increase due to the pandemic as more doctors are experiencing ‘moral distress’ because they cannot give their patients the care and support they want to when they feel they need it.</w:t>
      </w:r>
      <w:r>
        <w:rPr>
          <w:rFonts w:ascii="Century Gothic" w:eastAsia="Century Gothic" w:hAnsi="Century Gothic"/>
          <w:sz w:val="13"/>
        </w:rPr>
        <w:t xml:space="preserve"> 25</w:t>
      </w:r>
      <w:r>
        <w:rPr>
          <w:rFonts w:ascii="Century Gothic" w:eastAsia="Century Gothic" w:hAnsi="Century Gothic"/>
          <w:sz w:val="22"/>
        </w:rPr>
        <w:t>While we are not certain of the impact on psychiatrists specifically, staff working in mental health have seen an impact on their ability to perform the therapeutic function of their roles.</w:t>
      </w:r>
      <w:r>
        <w:rPr>
          <w:rFonts w:ascii="Century Gothic" w:eastAsia="Century Gothic" w:hAnsi="Century Gothic"/>
          <w:sz w:val="13"/>
        </w:rPr>
        <w:t xml:space="preserve"> 26</w:t>
      </w:r>
      <w:r>
        <w:rPr>
          <w:rFonts w:ascii="Century Gothic" w:eastAsia="Century Gothic" w:hAnsi="Century Gothic"/>
          <w:sz w:val="22"/>
        </w:rPr>
        <w:t>A survey by the BMA of almost 2,000 doctors in March 2021, revealed that almost two-thirds (62.4%) would work fewer hours and over half (51.3%) would consider taking early retirement.</w:t>
      </w:r>
      <w:r>
        <w:rPr>
          <w:rFonts w:ascii="Century Gothic" w:eastAsia="Century Gothic" w:hAnsi="Century Gothic"/>
          <w:sz w:val="13"/>
        </w:rPr>
        <w:t xml:space="preserve"> 27</w:t>
      </w:r>
      <w:r>
        <w:rPr>
          <w:rFonts w:ascii="Century Gothic" w:eastAsia="Century Gothic" w:hAnsi="Century Gothic"/>
          <w:sz w:val="22"/>
        </w:rPr>
        <w:t>These issues can be compounded by the cost of revalidation which we have heard can discourage some people to continue to work or return to practice.</w:t>
      </w:r>
    </w:p>
    <w:p w14:paraId="73A77524" w14:textId="77777777" w:rsidR="009D120D" w:rsidRDefault="009D120D">
      <w:pPr>
        <w:spacing w:line="280" w:lineRule="exact"/>
        <w:rPr>
          <w:rFonts w:ascii="Times New Roman" w:eastAsia="Times New Roman" w:hAnsi="Times New Roman"/>
        </w:rPr>
      </w:pPr>
    </w:p>
    <w:p w14:paraId="7A45DC3D" w14:textId="77777777" w:rsidR="009D120D" w:rsidRDefault="005C05E4">
      <w:pPr>
        <w:spacing w:line="255" w:lineRule="auto"/>
        <w:ind w:right="20"/>
        <w:jc w:val="both"/>
        <w:rPr>
          <w:rFonts w:ascii="Century Gothic" w:eastAsia="Century Gothic" w:hAnsi="Century Gothic"/>
          <w:sz w:val="21"/>
        </w:rPr>
      </w:pPr>
      <w:r>
        <w:rPr>
          <w:rFonts w:ascii="Century Gothic" w:eastAsia="Century Gothic" w:hAnsi="Century Gothic"/>
          <w:sz w:val="21"/>
        </w:rPr>
        <w:t>This gap between workforce demand and workforce supply is exacerbated by the fact it is experienced psychiatrists who are leaving. The impact of the gap between demand and supply will be felt more acutely in those subspecialties where there is low</w:t>
      </w:r>
    </w:p>
    <w:p w14:paraId="651EFB3B" w14:textId="22AD5EE0"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42368" behindDoc="1" locked="0" layoutInCell="1" allowOverlap="1" wp14:anchorId="39123474" wp14:editId="0EB3CC32">
            <wp:simplePos x="0" y="0"/>
            <wp:positionH relativeFrom="column">
              <wp:posOffset>-913765</wp:posOffset>
            </wp:positionH>
            <wp:positionV relativeFrom="paragraph">
              <wp:posOffset>-227965</wp:posOffset>
            </wp:positionV>
            <wp:extent cx="7560310" cy="270383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098F600" w14:textId="77777777" w:rsidR="009D120D" w:rsidRDefault="009D120D">
      <w:pPr>
        <w:spacing w:line="200" w:lineRule="exact"/>
        <w:rPr>
          <w:rFonts w:ascii="Times New Roman" w:eastAsia="Times New Roman" w:hAnsi="Times New Roman"/>
        </w:rPr>
      </w:pPr>
    </w:p>
    <w:p w14:paraId="37224999" w14:textId="77777777" w:rsidR="009D120D" w:rsidRDefault="009D120D">
      <w:pPr>
        <w:spacing w:line="273" w:lineRule="exact"/>
        <w:rPr>
          <w:rFonts w:ascii="Times New Roman" w:eastAsia="Times New Roman" w:hAnsi="Times New Roman"/>
        </w:rPr>
      </w:pPr>
    </w:p>
    <w:p w14:paraId="396E4621" w14:textId="77777777" w:rsidR="009D120D" w:rsidRDefault="00DC2F39">
      <w:pPr>
        <w:numPr>
          <w:ilvl w:val="0"/>
          <w:numId w:val="14"/>
        </w:numPr>
        <w:tabs>
          <w:tab w:val="left" w:pos="200"/>
        </w:tabs>
        <w:spacing w:line="0" w:lineRule="atLeast"/>
        <w:ind w:left="200" w:hanging="200"/>
        <w:rPr>
          <w:rFonts w:ascii="Century Gothic" w:eastAsia="Century Gothic" w:hAnsi="Century Gothic"/>
          <w:color w:val="0000FF"/>
          <w:u w:val="single"/>
        </w:rPr>
      </w:pPr>
      <w:hyperlink r:id="rId57" w:history="1">
        <w:r w:rsidR="005C05E4">
          <w:rPr>
            <w:rFonts w:ascii="Century Gothic" w:eastAsia="Century Gothic" w:hAnsi="Century Gothic"/>
            <w:color w:val="0000FF"/>
            <w:u w:val="single"/>
          </w:rPr>
          <w:t>e022475.full.pdf (bmj.com)</w:t>
        </w:r>
      </w:hyperlink>
    </w:p>
    <w:p w14:paraId="568527C5" w14:textId="77777777" w:rsidR="009D120D" w:rsidRDefault="009D120D">
      <w:pPr>
        <w:spacing w:line="1" w:lineRule="exact"/>
        <w:rPr>
          <w:rFonts w:ascii="Century Gothic" w:eastAsia="Century Gothic" w:hAnsi="Century Gothic"/>
          <w:color w:val="0000FF"/>
          <w:u w:val="single"/>
        </w:rPr>
      </w:pPr>
    </w:p>
    <w:p w14:paraId="4D538ADB" w14:textId="77777777" w:rsidR="009D120D" w:rsidRDefault="00DC2F39">
      <w:pPr>
        <w:numPr>
          <w:ilvl w:val="0"/>
          <w:numId w:val="14"/>
        </w:numPr>
        <w:tabs>
          <w:tab w:val="left" w:pos="200"/>
        </w:tabs>
        <w:spacing w:line="0" w:lineRule="atLeast"/>
        <w:ind w:left="200" w:hanging="200"/>
        <w:rPr>
          <w:rFonts w:ascii="Century Gothic" w:eastAsia="Century Gothic" w:hAnsi="Century Gothic"/>
          <w:color w:val="0000FF"/>
          <w:u w:val="single"/>
        </w:rPr>
      </w:pPr>
      <w:hyperlink r:id="rId58" w:history="1">
        <w:r w:rsidR="005C05E4">
          <w:rPr>
            <w:rFonts w:ascii="Century Gothic" w:eastAsia="Century Gothic" w:hAnsi="Century Gothic"/>
            <w:color w:val="0000FF"/>
            <w:u w:val="single"/>
          </w:rPr>
          <w:t>e022475.full.pdf (bmj.com)</w:t>
        </w:r>
      </w:hyperlink>
    </w:p>
    <w:p w14:paraId="1902C8AE" w14:textId="77777777" w:rsidR="009D120D" w:rsidRDefault="009D120D">
      <w:pPr>
        <w:spacing w:line="5" w:lineRule="exact"/>
        <w:rPr>
          <w:rFonts w:ascii="Century Gothic" w:eastAsia="Century Gothic" w:hAnsi="Century Gothic"/>
          <w:color w:val="0000FF"/>
          <w:u w:val="single"/>
        </w:rPr>
      </w:pPr>
    </w:p>
    <w:p w14:paraId="1AD97BE0" w14:textId="77777777" w:rsidR="009D120D" w:rsidRDefault="00DC2F39">
      <w:pPr>
        <w:numPr>
          <w:ilvl w:val="0"/>
          <w:numId w:val="14"/>
        </w:numPr>
        <w:tabs>
          <w:tab w:val="left" w:pos="199"/>
        </w:tabs>
        <w:spacing w:line="236" w:lineRule="auto"/>
        <w:ind w:right="420"/>
        <w:rPr>
          <w:rFonts w:ascii="Century Gothic" w:eastAsia="Century Gothic" w:hAnsi="Century Gothic"/>
          <w:color w:val="0000FF"/>
          <w:u w:val="single"/>
        </w:rPr>
      </w:pPr>
      <w:hyperlink r:id="rId59" w:history="1">
        <w:r w:rsidR="005C05E4">
          <w:rPr>
            <w:rFonts w:ascii="Century Gothic" w:eastAsia="Century Gothic" w:hAnsi="Century Gothic"/>
            <w:color w:val="0000FF"/>
            <w:u w:val="single"/>
          </w:rPr>
          <w:t>BMA research finds doctors are suffering ‘emotional’ and ‘psychological’ distress - BMA</w:t>
        </w:r>
      </w:hyperlink>
      <w:r w:rsidR="005C05E4">
        <w:rPr>
          <w:rFonts w:ascii="Century Gothic" w:eastAsia="Century Gothic" w:hAnsi="Century Gothic"/>
          <w:color w:val="0000FF"/>
          <w:u w:val="single"/>
        </w:rPr>
        <w:t xml:space="preserve"> </w:t>
      </w:r>
      <w:hyperlink r:id="rId60" w:history="1">
        <w:r w:rsidR="005C05E4">
          <w:rPr>
            <w:rFonts w:ascii="Century Gothic" w:eastAsia="Century Gothic" w:hAnsi="Century Gothic"/>
            <w:color w:val="0000FF"/>
            <w:u w:val="single"/>
          </w:rPr>
          <w:t>media centre - BMA</w:t>
        </w:r>
      </w:hyperlink>
    </w:p>
    <w:p w14:paraId="247210DA" w14:textId="77777777" w:rsidR="009D120D" w:rsidRDefault="009D120D">
      <w:pPr>
        <w:spacing w:line="7" w:lineRule="exact"/>
        <w:rPr>
          <w:rFonts w:ascii="Century Gothic" w:eastAsia="Century Gothic" w:hAnsi="Century Gothic"/>
          <w:color w:val="0000FF"/>
          <w:u w:val="single"/>
        </w:rPr>
      </w:pPr>
    </w:p>
    <w:p w14:paraId="46FD31D1" w14:textId="77777777" w:rsidR="009D120D" w:rsidRDefault="00DC2F39">
      <w:pPr>
        <w:numPr>
          <w:ilvl w:val="0"/>
          <w:numId w:val="14"/>
        </w:numPr>
        <w:tabs>
          <w:tab w:val="left" w:pos="199"/>
        </w:tabs>
        <w:spacing w:line="236" w:lineRule="auto"/>
        <w:ind w:right="240"/>
        <w:rPr>
          <w:rFonts w:ascii="Century Gothic" w:eastAsia="Century Gothic" w:hAnsi="Century Gothic"/>
          <w:color w:val="0000FF"/>
          <w:u w:val="single"/>
        </w:rPr>
      </w:pPr>
      <w:hyperlink r:id="rId61" w:history="1">
        <w:r w:rsidR="005C05E4">
          <w:rPr>
            <w:rFonts w:ascii="Century Gothic" w:eastAsia="Century Gothic" w:hAnsi="Century Gothic"/>
            <w:color w:val="0000FF"/>
            <w:u w:val="single"/>
          </w:rPr>
          <w:t>A qualitative study of experiences of NHS mental healthcare workers during the Covid-19</w:t>
        </w:r>
      </w:hyperlink>
      <w:r w:rsidR="005C05E4">
        <w:rPr>
          <w:rFonts w:ascii="Century Gothic" w:eastAsia="Century Gothic" w:hAnsi="Century Gothic"/>
          <w:color w:val="0000FF"/>
          <w:u w:val="single"/>
        </w:rPr>
        <w:t xml:space="preserve"> </w:t>
      </w:r>
      <w:hyperlink r:id="rId62" w:history="1">
        <w:r w:rsidR="005C05E4">
          <w:rPr>
            <w:rFonts w:ascii="Century Gothic" w:eastAsia="Century Gothic" w:hAnsi="Century Gothic"/>
            <w:color w:val="0000FF"/>
            <w:u w:val="single"/>
          </w:rPr>
          <w:t>pandemic | BMC Psychiatry | Full Text (biomedcentral.com)</w:t>
        </w:r>
      </w:hyperlink>
    </w:p>
    <w:p w14:paraId="7A6D08B9" w14:textId="77777777" w:rsidR="009D120D" w:rsidRDefault="009D120D">
      <w:pPr>
        <w:spacing w:line="7" w:lineRule="exact"/>
        <w:rPr>
          <w:rFonts w:ascii="Century Gothic" w:eastAsia="Century Gothic" w:hAnsi="Century Gothic"/>
          <w:color w:val="0000FF"/>
          <w:u w:val="single"/>
        </w:rPr>
      </w:pPr>
    </w:p>
    <w:p w14:paraId="43F48D54" w14:textId="77777777" w:rsidR="009D120D" w:rsidRDefault="00DC2F39">
      <w:pPr>
        <w:numPr>
          <w:ilvl w:val="0"/>
          <w:numId w:val="14"/>
        </w:numPr>
        <w:tabs>
          <w:tab w:val="left" w:pos="199"/>
        </w:tabs>
        <w:spacing w:line="238" w:lineRule="auto"/>
        <w:ind w:right="420"/>
        <w:rPr>
          <w:rFonts w:ascii="Century Gothic" w:eastAsia="Century Gothic" w:hAnsi="Century Gothic"/>
          <w:color w:val="0000FF"/>
          <w:u w:val="single"/>
        </w:rPr>
      </w:pPr>
      <w:hyperlink r:id="rId63" w:history="1">
        <w:r w:rsidR="005C05E4">
          <w:rPr>
            <w:rFonts w:ascii="Century Gothic" w:eastAsia="Century Gothic" w:hAnsi="Century Gothic"/>
            <w:color w:val="0000FF"/>
            <w:u w:val="single"/>
          </w:rPr>
          <w:t>BMA research finds doctors are suffering ‘emotional’ and ‘psychological’ distress - BMA</w:t>
        </w:r>
      </w:hyperlink>
      <w:r w:rsidR="005C05E4">
        <w:rPr>
          <w:rFonts w:ascii="Century Gothic" w:eastAsia="Century Gothic" w:hAnsi="Century Gothic"/>
          <w:color w:val="0000FF"/>
          <w:u w:val="single"/>
        </w:rPr>
        <w:t xml:space="preserve"> </w:t>
      </w:r>
      <w:hyperlink r:id="rId64" w:history="1">
        <w:r w:rsidR="005C05E4">
          <w:rPr>
            <w:rFonts w:ascii="Century Gothic" w:eastAsia="Century Gothic" w:hAnsi="Century Gothic"/>
            <w:color w:val="0000FF"/>
            <w:u w:val="single"/>
          </w:rPr>
          <w:t>media centre - BMA</w:t>
        </w:r>
      </w:hyperlink>
    </w:p>
    <w:p w14:paraId="17DEAD8E" w14:textId="77777777" w:rsidR="009D120D" w:rsidRDefault="009D120D">
      <w:pPr>
        <w:tabs>
          <w:tab w:val="left" w:pos="199"/>
        </w:tabs>
        <w:spacing w:line="238" w:lineRule="auto"/>
        <w:ind w:right="42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54B4D27D" w14:textId="31C8136D" w:rsidR="009D120D" w:rsidRDefault="00040E9B">
      <w:pPr>
        <w:spacing w:line="200" w:lineRule="exact"/>
        <w:rPr>
          <w:rFonts w:ascii="Times New Roman" w:eastAsia="Times New Roman" w:hAnsi="Times New Roman"/>
        </w:rPr>
      </w:pPr>
      <w:bookmarkStart w:id="14" w:name="page15"/>
      <w:bookmarkEnd w:id="14"/>
      <w:r>
        <w:rPr>
          <w:rFonts w:ascii="Century Gothic" w:eastAsia="Century Gothic" w:hAnsi="Century Gothic"/>
          <w:noProof/>
          <w:color w:val="0000FF"/>
          <w:u w:val="single"/>
        </w:rPr>
        <w:lastRenderedPageBreak/>
        <w:drawing>
          <wp:anchor distT="0" distB="0" distL="114300" distR="114300" simplePos="0" relativeHeight="251643392" behindDoc="1" locked="0" layoutInCell="1" allowOverlap="1" wp14:anchorId="0A7324B4" wp14:editId="5FEA122C">
            <wp:simplePos x="0" y="0"/>
            <wp:positionH relativeFrom="page">
              <wp:posOffset>0</wp:posOffset>
            </wp:positionH>
            <wp:positionV relativeFrom="page">
              <wp:posOffset>0</wp:posOffset>
            </wp:positionV>
            <wp:extent cx="7560310" cy="451294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7FBDE33" w14:textId="77777777" w:rsidR="009D120D" w:rsidRDefault="009D120D">
      <w:pPr>
        <w:spacing w:line="200" w:lineRule="exact"/>
        <w:rPr>
          <w:rFonts w:ascii="Times New Roman" w:eastAsia="Times New Roman" w:hAnsi="Times New Roman"/>
        </w:rPr>
      </w:pPr>
    </w:p>
    <w:p w14:paraId="54882DBB" w14:textId="77777777" w:rsidR="009D120D" w:rsidRDefault="009D120D">
      <w:pPr>
        <w:spacing w:line="299" w:lineRule="exact"/>
        <w:rPr>
          <w:rFonts w:ascii="Times New Roman" w:eastAsia="Times New Roman" w:hAnsi="Times New Roman"/>
        </w:rPr>
      </w:pPr>
    </w:p>
    <w:p w14:paraId="074F4BA9"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recruitment, including Child and Adolescent, Eating Disorders, Intellectual Disability and Addiction Psychiatry. This is at a time when demand is heightened creating a need for more supply to not only cover retirement rates but also future proof the specialties. While the impact of MHO status is likely to lessen over the next five years, the impact of burnout will not lessen unless staffing levels are increased and more flexible working is introduced. This creates demand for new ways of working that are more flexible, as well as an increased workforce and new roles to support flexible working and offset gaps.</w:t>
      </w:r>
    </w:p>
    <w:p w14:paraId="08163504" w14:textId="77777777" w:rsidR="009D120D" w:rsidRDefault="009D120D">
      <w:pPr>
        <w:spacing w:line="280" w:lineRule="exact"/>
        <w:rPr>
          <w:rFonts w:ascii="Times New Roman" w:eastAsia="Times New Roman" w:hAnsi="Times New Roman"/>
        </w:rPr>
      </w:pPr>
    </w:p>
    <w:p w14:paraId="56FC8AC8" w14:textId="77777777" w:rsidR="009D120D" w:rsidRDefault="005C05E4">
      <w:pPr>
        <w:spacing w:line="257" w:lineRule="auto"/>
        <w:jc w:val="both"/>
        <w:rPr>
          <w:rFonts w:ascii="Century Gothic" w:eastAsia="Century Gothic" w:hAnsi="Century Gothic"/>
          <w:sz w:val="21"/>
        </w:rPr>
      </w:pPr>
      <w:r>
        <w:rPr>
          <w:rFonts w:ascii="Century Gothic" w:eastAsia="Century Gothic" w:hAnsi="Century Gothic"/>
          <w:sz w:val="21"/>
        </w:rPr>
        <w:t>Attention should also be given to the impact of Brexit on worker migration, particularly in the next 5-10 years, which could worsen existing demand and supply issues.</w:t>
      </w:r>
    </w:p>
    <w:p w14:paraId="3164FA91" w14:textId="77777777" w:rsidR="009D120D" w:rsidRDefault="009D120D">
      <w:pPr>
        <w:spacing w:line="255" w:lineRule="exact"/>
        <w:rPr>
          <w:rFonts w:ascii="Times New Roman" w:eastAsia="Times New Roman" w:hAnsi="Times New Roman"/>
        </w:rPr>
      </w:pPr>
    </w:p>
    <w:p w14:paraId="09ED5356"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Public, People who need care and support, Patient and</w:t>
      </w:r>
      <w:r>
        <w:rPr>
          <w:rFonts w:ascii="Arial" w:eastAsia="Arial" w:hAnsi="Arial"/>
          <w:b/>
          <w:sz w:val="22"/>
        </w:rPr>
        <w:t> </w:t>
      </w:r>
      <w:r>
        <w:rPr>
          <w:rFonts w:ascii="Century Gothic" w:eastAsia="Century Gothic" w:hAnsi="Century Gothic"/>
          <w:b/>
          <w:sz w:val="22"/>
        </w:rPr>
        <w:t>Carer Expectations</w:t>
      </w:r>
    </w:p>
    <w:p w14:paraId="70A2C8BB" w14:textId="77777777" w:rsidR="009D120D" w:rsidRDefault="009D120D">
      <w:pPr>
        <w:spacing w:line="268" w:lineRule="exact"/>
        <w:rPr>
          <w:rFonts w:ascii="Times New Roman" w:eastAsia="Times New Roman" w:hAnsi="Times New Roman"/>
        </w:rPr>
      </w:pPr>
    </w:p>
    <w:p w14:paraId="2FFB9A82"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Digital transformation</w:t>
      </w:r>
    </w:p>
    <w:p w14:paraId="62632858" w14:textId="77777777" w:rsidR="009D120D" w:rsidRDefault="009D120D">
      <w:pPr>
        <w:spacing w:line="273" w:lineRule="exact"/>
        <w:rPr>
          <w:rFonts w:ascii="Times New Roman" w:eastAsia="Times New Roman" w:hAnsi="Times New Roman"/>
        </w:rPr>
      </w:pPr>
    </w:p>
    <w:p w14:paraId="110F9DE0" w14:textId="77777777" w:rsidR="009D120D" w:rsidRDefault="005C05E4">
      <w:pPr>
        <w:spacing w:line="238" w:lineRule="auto"/>
        <w:ind w:right="20"/>
        <w:jc w:val="both"/>
        <w:rPr>
          <w:rFonts w:ascii="Century Gothic" w:eastAsia="Century Gothic" w:hAnsi="Century Gothic"/>
          <w:sz w:val="22"/>
        </w:rPr>
      </w:pP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held a workshop with patients and carers to determine the factors they thought would impact workforce demand and supply. At the workshop they identified digital transformation as a key area to consider.</w:t>
      </w:r>
    </w:p>
    <w:p w14:paraId="1F284F0D" w14:textId="77777777" w:rsidR="009D120D" w:rsidRDefault="009D120D">
      <w:pPr>
        <w:spacing w:line="278" w:lineRule="exact"/>
        <w:rPr>
          <w:rFonts w:ascii="Times New Roman" w:eastAsia="Times New Roman" w:hAnsi="Times New Roman"/>
        </w:rPr>
      </w:pPr>
    </w:p>
    <w:p w14:paraId="686D73C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Digital transformation within services presents a risk that marginalised populations fall further behind, or become isolated, due to their inability to engage with digital methods of delivery. There is also a potential impact on the development of therapeutic relationships, which can be difficult to nurture via digital technologies. Patients and carers reiterated the need for digital to be part of a suite of engagement options as for many people digital is unacceptable, although there might be opportunities within CAMHS to develop the digital offer further due to enhanced digital literacy of this population (if desired by patients). It is important to avoid making assumptions about everyone being able to engage in the same way.</w:t>
      </w:r>
    </w:p>
    <w:p w14:paraId="4A003D4A" w14:textId="77777777" w:rsidR="009D120D" w:rsidRDefault="009D120D">
      <w:pPr>
        <w:spacing w:line="281" w:lineRule="exact"/>
        <w:rPr>
          <w:rFonts w:ascii="Times New Roman" w:eastAsia="Times New Roman" w:hAnsi="Times New Roman"/>
        </w:rPr>
      </w:pPr>
    </w:p>
    <w:p w14:paraId="063C141B" w14:textId="77777777" w:rsidR="009D120D" w:rsidRDefault="005C05E4">
      <w:pPr>
        <w:spacing w:line="252" w:lineRule="auto"/>
        <w:ind w:right="20"/>
        <w:jc w:val="both"/>
        <w:rPr>
          <w:rFonts w:ascii="Century Gothic" w:eastAsia="Century Gothic" w:hAnsi="Century Gothic"/>
          <w:sz w:val="21"/>
        </w:rPr>
      </w:pPr>
      <w:r>
        <w:rPr>
          <w:rFonts w:ascii="Century Gothic" w:eastAsia="Century Gothic" w:hAnsi="Century Gothic"/>
          <w:sz w:val="21"/>
        </w:rPr>
        <w:t>Patients and carers therefore said that digital transformation creates demand for new roles to address the disproportionate impact on certain groups of the population and give patients the skills required to utilise digital methods. It also creates demand for new skills amongst the workforce, as patients and carers expect quality and safety of care to be embedded within the curriculum when it comes to digital literacy, as well as digital ethics, and for patients and carers to be involved in developing this.</w:t>
      </w:r>
    </w:p>
    <w:p w14:paraId="49DC0994" w14:textId="77777777" w:rsidR="009D120D" w:rsidRDefault="009D120D">
      <w:pPr>
        <w:spacing w:line="264" w:lineRule="exact"/>
        <w:rPr>
          <w:rFonts w:ascii="Times New Roman" w:eastAsia="Times New Roman" w:hAnsi="Times New Roman"/>
        </w:rPr>
      </w:pPr>
    </w:p>
    <w:p w14:paraId="19684E55"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impact of digital transformation will be felt over the next 10 years; however, it is important that digital transformation is done at an equitable rate across the country with improvements in digital infrastructure as well as frontline patient care.</w:t>
      </w:r>
    </w:p>
    <w:p w14:paraId="5191C501" w14:textId="3CEBF073"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44416" behindDoc="1" locked="0" layoutInCell="1" allowOverlap="1" wp14:anchorId="7E53C9B4" wp14:editId="03ADC85B">
            <wp:simplePos x="0" y="0"/>
            <wp:positionH relativeFrom="column">
              <wp:posOffset>-913765</wp:posOffset>
            </wp:positionH>
            <wp:positionV relativeFrom="paragraph">
              <wp:posOffset>-215900</wp:posOffset>
            </wp:positionV>
            <wp:extent cx="7560310" cy="270383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603FA50F" w14:textId="77777777" w:rsidR="009D120D" w:rsidRDefault="009D120D">
      <w:pPr>
        <w:spacing w:line="258" w:lineRule="exact"/>
        <w:rPr>
          <w:rFonts w:ascii="Times New Roman" w:eastAsia="Times New Roman" w:hAnsi="Times New Roman"/>
        </w:rPr>
      </w:pPr>
    </w:p>
    <w:p w14:paraId="04AC074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In Wales, we do have a head start, not just in clear commitments to digital transformation through ‘A Healthier Wales’, but we also have many examples of innovation and willingness within mental health services. TEC Cymru is the Welsh Government department established to respond to the pandemic through implementation of video consultation and telehealth, it’s been informed by the work undertaken in the College endorsed CWTCH project and has been clinically led by a psychiatrist.</w:t>
      </w:r>
    </w:p>
    <w:p w14:paraId="56A08FBA" w14:textId="77777777" w:rsidR="009D120D" w:rsidRDefault="009D120D">
      <w:pPr>
        <w:spacing w:line="239" w:lineRule="auto"/>
        <w:ind w:right="20"/>
        <w:jc w:val="both"/>
        <w:rPr>
          <w:rFonts w:ascii="Century Gothic" w:eastAsia="Century Gothic" w:hAnsi="Century Gothic"/>
          <w:sz w:val="22"/>
        </w:rPr>
        <w:sectPr w:rsidR="009D120D">
          <w:pgSz w:w="11900" w:h="16838"/>
          <w:pgMar w:top="1440" w:right="1426" w:bottom="1440" w:left="1440" w:header="0" w:footer="0" w:gutter="0"/>
          <w:cols w:space="0" w:equalWidth="0">
            <w:col w:w="9040"/>
          </w:cols>
          <w:docGrid w:linePitch="360"/>
        </w:sectPr>
      </w:pPr>
    </w:p>
    <w:p w14:paraId="68B6B759" w14:textId="22119AFE" w:rsidR="009D120D" w:rsidRDefault="00040E9B">
      <w:pPr>
        <w:spacing w:line="200" w:lineRule="exact"/>
        <w:rPr>
          <w:rFonts w:ascii="Times New Roman" w:eastAsia="Times New Roman" w:hAnsi="Times New Roman"/>
        </w:rPr>
      </w:pPr>
      <w:bookmarkStart w:id="15" w:name="page16"/>
      <w:bookmarkEnd w:id="15"/>
      <w:r>
        <w:rPr>
          <w:rFonts w:ascii="Century Gothic" w:eastAsia="Century Gothic" w:hAnsi="Century Gothic"/>
          <w:noProof/>
          <w:sz w:val="22"/>
        </w:rPr>
        <w:lastRenderedPageBreak/>
        <w:drawing>
          <wp:anchor distT="0" distB="0" distL="114300" distR="114300" simplePos="0" relativeHeight="251645440" behindDoc="1" locked="0" layoutInCell="1" allowOverlap="1" wp14:anchorId="6F6E070F" wp14:editId="5F8C3D1E">
            <wp:simplePos x="0" y="0"/>
            <wp:positionH relativeFrom="page">
              <wp:posOffset>0</wp:posOffset>
            </wp:positionH>
            <wp:positionV relativeFrom="page">
              <wp:posOffset>0</wp:posOffset>
            </wp:positionV>
            <wp:extent cx="7560310" cy="4512945"/>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4A4B6EF" w14:textId="77777777" w:rsidR="009D120D" w:rsidRDefault="009D120D">
      <w:pPr>
        <w:spacing w:line="200" w:lineRule="exact"/>
        <w:rPr>
          <w:rFonts w:ascii="Times New Roman" w:eastAsia="Times New Roman" w:hAnsi="Times New Roman"/>
        </w:rPr>
      </w:pPr>
    </w:p>
    <w:p w14:paraId="7E0AD459" w14:textId="77777777" w:rsidR="009D120D" w:rsidRDefault="009D120D">
      <w:pPr>
        <w:spacing w:line="299" w:lineRule="exact"/>
        <w:rPr>
          <w:rFonts w:ascii="Times New Roman" w:eastAsia="Times New Roman" w:hAnsi="Times New Roman"/>
        </w:rPr>
      </w:pPr>
    </w:p>
    <w:p w14:paraId="00815F42"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We co-authored a mixed-methods survey and interview study on the use, value, benefits, and challenges of a national video consulting service in NHS Wales</w:t>
      </w:r>
      <w:r>
        <w:rPr>
          <w:rFonts w:ascii="Century Gothic" w:eastAsia="Century Gothic" w:hAnsi="Century Gothic"/>
          <w:sz w:val="13"/>
        </w:rPr>
        <w:t>28</w:t>
      </w:r>
      <w:r>
        <w:rPr>
          <w:rFonts w:ascii="Century Gothic" w:eastAsia="Century Gothic" w:hAnsi="Century Gothic"/>
          <w:sz w:val="22"/>
        </w:rPr>
        <w:t xml:space="preserve"> that was subsequently issued in the BMJ. This research highlights opportunities for development as well as clinical and patient views across the range of mental health services.</w:t>
      </w:r>
    </w:p>
    <w:p w14:paraId="7E302371" w14:textId="77777777" w:rsidR="009D120D" w:rsidRDefault="009D120D">
      <w:pPr>
        <w:spacing w:line="269" w:lineRule="exact"/>
        <w:rPr>
          <w:rFonts w:ascii="Times New Roman" w:eastAsia="Times New Roman" w:hAnsi="Times New Roman"/>
        </w:rPr>
      </w:pPr>
    </w:p>
    <w:p w14:paraId="17CC964C"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Patient and carer experience</w:t>
      </w:r>
    </w:p>
    <w:p w14:paraId="1EAEA45F" w14:textId="77777777" w:rsidR="009D120D" w:rsidRDefault="009D120D">
      <w:pPr>
        <w:spacing w:line="276" w:lineRule="exact"/>
        <w:rPr>
          <w:rFonts w:ascii="Times New Roman" w:eastAsia="Times New Roman" w:hAnsi="Times New Roman"/>
        </w:rPr>
      </w:pPr>
    </w:p>
    <w:p w14:paraId="2CE4A448"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In our recent workshop, patients and carers reported that new roles should be an important part of developing the future workforce. For example, there should be more roles for patient representatives, peer support workers and welfare benefits advisors within community mental health teams. This creates demand for new roles as well as new ways of working to ensure they are embedded within the workforce. Although the inclusion of welfare benefits advisors within community mental health teams is beyond the remit of HEIW, this is important to note as an area that could be picked up by other organisations.</w:t>
      </w:r>
    </w:p>
    <w:p w14:paraId="5A7F3AD7" w14:textId="77777777" w:rsidR="009D120D" w:rsidRDefault="009D120D">
      <w:pPr>
        <w:spacing w:line="281" w:lineRule="exact"/>
        <w:rPr>
          <w:rFonts w:ascii="Times New Roman" w:eastAsia="Times New Roman" w:hAnsi="Times New Roman"/>
        </w:rPr>
      </w:pPr>
    </w:p>
    <w:p w14:paraId="5E013E65"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Research was also identified as an important factor for enhancing the experience of patients and carers, for example through developing new models of care. This creates demand for new roles or an increased workforce to conduct research, while ensuring that certain groups of the population are not excluded from participating in research.</w:t>
      </w:r>
    </w:p>
    <w:p w14:paraId="70C37EEE" w14:textId="77777777" w:rsidR="009D120D" w:rsidRDefault="009D120D">
      <w:pPr>
        <w:spacing w:line="280" w:lineRule="exact"/>
        <w:rPr>
          <w:rFonts w:ascii="Times New Roman" w:eastAsia="Times New Roman" w:hAnsi="Times New Roman"/>
        </w:rPr>
      </w:pPr>
    </w:p>
    <w:p w14:paraId="16E9734A" w14:textId="77777777" w:rsidR="009D120D" w:rsidRDefault="005C05E4">
      <w:pPr>
        <w:spacing w:line="253" w:lineRule="auto"/>
        <w:ind w:right="20"/>
        <w:jc w:val="both"/>
        <w:rPr>
          <w:rFonts w:ascii="Century Gothic" w:eastAsia="Century Gothic" w:hAnsi="Century Gothic"/>
          <w:sz w:val="21"/>
        </w:rPr>
      </w:pPr>
      <w:r>
        <w:rPr>
          <w:rFonts w:ascii="Century Gothic" w:eastAsia="Century Gothic" w:hAnsi="Century Gothic"/>
          <w:sz w:val="21"/>
        </w:rPr>
        <w:t>Patients and carers noted demand for new skills to ensure the workforce are culturally competent and able to deliver personalised care. Patients and carers also identified demand for new ways of working to improve patient outcomes, for example through equitable access to collocated teams and delivering treatment in a family context.</w:t>
      </w:r>
    </w:p>
    <w:p w14:paraId="14F8970E" w14:textId="77777777" w:rsidR="009D120D" w:rsidRDefault="009D120D">
      <w:pPr>
        <w:spacing w:line="264" w:lineRule="exact"/>
        <w:rPr>
          <w:rFonts w:ascii="Times New Roman" w:eastAsia="Times New Roman" w:hAnsi="Times New Roman"/>
        </w:rPr>
      </w:pPr>
    </w:p>
    <w:p w14:paraId="1FC7BE44"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Patients and carers spoke about the tension between law enforcement and mental health services as an important part of the integration agenda, and the need to think about integration beyond health and social care, for example, housing, policing and beyond.</w:t>
      </w:r>
    </w:p>
    <w:p w14:paraId="4CDB09CC" w14:textId="77777777" w:rsidR="009D120D" w:rsidRDefault="009D120D">
      <w:pPr>
        <w:spacing w:line="274" w:lineRule="exact"/>
        <w:rPr>
          <w:rFonts w:ascii="Times New Roman" w:eastAsia="Times New Roman" w:hAnsi="Times New Roman"/>
        </w:rPr>
      </w:pPr>
    </w:p>
    <w:p w14:paraId="0A13C1D0"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Expectations of and for staff</w:t>
      </w:r>
    </w:p>
    <w:p w14:paraId="32FEEEDA" w14:textId="77777777" w:rsidR="009D120D" w:rsidRDefault="009D120D">
      <w:pPr>
        <w:spacing w:line="276" w:lineRule="exact"/>
        <w:rPr>
          <w:rFonts w:ascii="Times New Roman" w:eastAsia="Times New Roman" w:hAnsi="Times New Roman"/>
        </w:rPr>
      </w:pPr>
    </w:p>
    <w:p w14:paraId="791DF410"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 xml:space="preserve">Patients and carers felt that there were issues with the system that needed to be addressed which create demand for new ways of working. They felt that the workforce has the skills to provide patient </w:t>
      </w:r>
      <w:proofErr w:type="spellStart"/>
      <w:r>
        <w:rPr>
          <w:rFonts w:ascii="Century Gothic" w:eastAsia="Century Gothic" w:hAnsi="Century Gothic"/>
          <w:sz w:val="22"/>
        </w:rPr>
        <w:t>centered</w:t>
      </w:r>
      <w:proofErr w:type="spellEnd"/>
      <w:r>
        <w:rPr>
          <w:rFonts w:ascii="Century Gothic" w:eastAsia="Century Gothic" w:hAnsi="Century Gothic"/>
          <w:sz w:val="22"/>
        </w:rPr>
        <w:t xml:space="preserve"> care, but the system does not allow them to utilise these skills for example due to a lack of integration and rigid pathways. Patients and carers also felt that new ways of working were also required to ensure the workforce is properly supported when they make mistakes.</w:t>
      </w:r>
    </w:p>
    <w:p w14:paraId="0D2905F9" w14:textId="7A19FD63"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46464" behindDoc="1" locked="0" layoutInCell="1" allowOverlap="1" wp14:anchorId="6B11B046" wp14:editId="4530BEF1">
            <wp:simplePos x="0" y="0"/>
            <wp:positionH relativeFrom="column">
              <wp:posOffset>-913765</wp:posOffset>
            </wp:positionH>
            <wp:positionV relativeFrom="paragraph">
              <wp:posOffset>-388620</wp:posOffset>
            </wp:positionV>
            <wp:extent cx="7560310" cy="2703830"/>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9D6D42E" w14:textId="77777777" w:rsidR="009D120D" w:rsidRDefault="009D120D">
      <w:pPr>
        <w:spacing w:line="255" w:lineRule="exact"/>
        <w:rPr>
          <w:rFonts w:ascii="Times New Roman" w:eastAsia="Times New Roman" w:hAnsi="Times New Roman"/>
        </w:rPr>
      </w:pPr>
    </w:p>
    <w:p w14:paraId="4196E7CA" w14:textId="77777777" w:rsidR="009D120D" w:rsidRDefault="005C05E4">
      <w:pPr>
        <w:spacing w:line="259" w:lineRule="auto"/>
        <w:ind w:right="20"/>
        <w:jc w:val="both"/>
        <w:rPr>
          <w:rFonts w:ascii="Century Gothic" w:eastAsia="Century Gothic" w:hAnsi="Century Gothic"/>
          <w:sz w:val="21"/>
        </w:rPr>
      </w:pPr>
      <w:r>
        <w:rPr>
          <w:rFonts w:ascii="Century Gothic" w:eastAsia="Century Gothic" w:hAnsi="Century Gothic"/>
          <w:sz w:val="21"/>
        </w:rPr>
        <w:t>Patients and carers also spoke about the impact of digital transformation on staff, and the need to ensure that every digital interaction is safe for clinicians as well as patients.</w:t>
      </w:r>
    </w:p>
    <w:p w14:paraId="55470C9E" w14:textId="77777777" w:rsidR="009D120D" w:rsidRDefault="009D120D">
      <w:pPr>
        <w:spacing w:line="200" w:lineRule="exact"/>
        <w:rPr>
          <w:rFonts w:ascii="Times New Roman" w:eastAsia="Times New Roman" w:hAnsi="Times New Roman"/>
        </w:rPr>
      </w:pPr>
    </w:p>
    <w:p w14:paraId="21BBFA3E" w14:textId="77777777" w:rsidR="009D120D" w:rsidRDefault="009D120D">
      <w:pPr>
        <w:spacing w:line="200" w:lineRule="exact"/>
        <w:rPr>
          <w:rFonts w:ascii="Times New Roman" w:eastAsia="Times New Roman" w:hAnsi="Times New Roman"/>
        </w:rPr>
      </w:pPr>
    </w:p>
    <w:p w14:paraId="437BE521" w14:textId="77777777" w:rsidR="009D120D" w:rsidRDefault="009D120D">
      <w:pPr>
        <w:spacing w:line="235" w:lineRule="exact"/>
        <w:rPr>
          <w:rFonts w:ascii="Times New Roman" w:eastAsia="Times New Roman" w:hAnsi="Times New Roman"/>
        </w:rPr>
      </w:pPr>
    </w:p>
    <w:p w14:paraId="0311FD35" w14:textId="77777777" w:rsidR="009D120D" w:rsidRDefault="00DC2F39">
      <w:pPr>
        <w:numPr>
          <w:ilvl w:val="0"/>
          <w:numId w:val="15"/>
        </w:numPr>
        <w:tabs>
          <w:tab w:val="left" w:pos="200"/>
        </w:tabs>
        <w:spacing w:line="0" w:lineRule="atLeast"/>
        <w:ind w:left="200" w:hanging="200"/>
        <w:rPr>
          <w:rFonts w:ascii="Century Gothic" w:eastAsia="Century Gothic" w:hAnsi="Century Gothic"/>
          <w:color w:val="0000FF"/>
          <w:u w:val="single"/>
        </w:rPr>
      </w:pPr>
      <w:hyperlink r:id="rId65" w:history="1">
        <w:r w:rsidR="005C05E4">
          <w:rPr>
            <w:rFonts w:ascii="Century Gothic" w:eastAsia="Century Gothic" w:hAnsi="Century Gothic"/>
            <w:color w:val="0000FF"/>
            <w:u w:val="single"/>
          </w:rPr>
          <w:t>Remote mental health services: a mixed-methods survey and interview study on the use,</w:t>
        </w:r>
      </w:hyperlink>
    </w:p>
    <w:p w14:paraId="642B820A" w14:textId="77777777" w:rsidR="009D120D" w:rsidRDefault="009D120D">
      <w:pPr>
        <w:spacing w:line="5" w:lineRule="exact"/>
        <w:rPr>
          <w:rFonts w:ascii="Century Gothic" w:eastAsia="Century Gothic" w:hAnsi="Century Gothic"/>
          <w:color w:val="0000FF"/>
          <w:u w:val="single"/>
        </w:rPr>
      </w:pPr>
    </w:p>
    <w:p w14:paraId="7428A4C8" w14:textId="77777777" w:rsidR="009D120D" w:rsidRDefault="00DC2F39">
      <w:pPr>
        <w:spacing w:line="238" w:lineRule="auto"/>
        <w:ind w:right="100"/>
        <w:rPr>
          <w:rFonts w:ascii="Century Gothic" w:eastAsia="Century Gothic" w:hAnsi="Century Gothic"/>
          <w:color w:val="0000FF"/>
          <w:u w:val="single"/>
        </w:rPr>
      </w:pPr>
      <w:hyperlink r:id="rId66" w:history="1">
        <w:r w:rsidR="005C05E4">
          <w:rPr>
            <w:rFonts w:ascii="Century Gothic" w:eastAsia="Century Gothic" w:hAnsi="Century Gothic"/>
            <w:color w:val="0000FF"/>
            <w:u w:val="single"/>
          </w:rPr>
          <w:t>value, benefits and challenges of a national video consulting service in NHS Wales, UK | BMJ</w:t>
        </w:r>
      </w:hyperlink>
      <w:r w:rsidR="005C05E4">
        <w:rPr>
          <w:rFonts w:ascii="Century Gothic" w:eastAsia="Century Gothic" w:hAnsi="Century Gothic"/>
          <w:color w:val="0000FF"/>
          <w:u w:val="single"/>
        </w:rPr>
        <w:t xml:space="preserve"> </w:t>
      </w:r>
      <w:hyperlink r:id="rId67" w:history="1">
        <w:r w:rsidR="005C05E4">
          <w:rPr>
            <w:rFonts w:ascii="Century Gothic" w:eastAsia="Century Gothic" w:hAnsi="Century Gothic"/>
            <w:color w:val="0000FF"/>
            <w:u w:val="single"/>
          </w:rPr>
          <w:t>Open</w:t>
        </w:r>
      </w:hyperlink>
    </w:p>
    <w:p w14:paraId="564673C2" w14:textId="77777777" w:rsidR="009D120D" w:rsidRDefault="009D120D">
      <w:pPr>
        <w:spacing w:line="238" w:lineRule="auto"/>
        <w:ind w:right="1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67D3B0EA" w14:textId="58CC4B0B" w:rsidR="009D120D" w:rsidRDefault="00040E9B">
      <w:pPr>
        <w:spacing w:line="200" w:lineRule="exact"/>
        <w:rPr>
          <w:rFonts w:ascii="Times New Roman" w:eastAsia="Times New Roman" w:hAnsi="Times New Roman"/>
        </w:rPr>
      </w:pPr>
      <w:bookmarkStart w:id="16" w:name="page17"/>
      <w:bookmarkEnd w:id="16"/>
      <w:r>
        <w:rPr>
          <w:rFonts w:ascii="Century Gothic" w:eastAsia="Century Gothic" w:hAnsi="Century Gothic"/>
          <w:noProof/>
          <w:color w:val="0000FF"/>
          <w:u w:val="single"/>
        </w:rPr>
        <w:lastRenderedPageBreak/>
        <w:drawing>
          <wp:anchor distT="0" distB="0" distL="114300" distR="114300" simplePos="0" relativeHeight="251647488" behindDoc="1" locked="0" layoutInCell="1" allowOverlap="1" wp14:anchorId="20A467F1" wp14:editId="12C2DE06">
            <wp:simplePos x="0" y="0"/>
            <wp:positionH relativeFrom="page">
              <wp:posOffset>0</wp:posOffset>
            </wp:positionH>
            <wp:positionV relativeFrom="page">
              <wp:posOffset>0</wp:posOffset>
            </wp:positionV>
            <wp:extent cx="7560310" cy="451294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F37003D" w14:textId="77777777" w:rsidR="009D120D" w:rsidRDefault="009D120D">
      <w:pPr>
        <w:spacing w:line="200" w:lineRule="exact"/>
        <w:rPr>
          <w:rFonts w:ascii="Times New Roman" w:eastAsia="Times New Roman" w:hAnsi="Times New Roman"/>
        </w:rPr>
      </w:pPr>
    </w:p>
    <w:p w14:paraId="3C10E7F9" w14:textId="77777777" w:rsidR="009D120D" w:rsidRDefault="009D120D">
      <w:pPr>
        <w:spacing w:line="299" w:lineRule="exact"/>
        <w:rPr>
          <w:rFonts w:ascii="Times New Roman" w:eastAsia="Times New Roman" w:hAnsi="Times New Roman"/>
        </w:rPr>
      </w:pPr>
    </w:p>
    <w:p w14:paraId="6F9FFDB1"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They spoke about digital literacy becoming part of the competency framework for the workforce, and the need for clinicians to be trained in Artificial Intelligence.</w:t>
      </w:r>
    </w:p>
    <w:p w14:paraId="67D45F04" w14:textId="77777777" w:rsidR="009D120D" w:rsidRDefault="009D120D">
      <w:pPr>
        <w:spacing w:line="271" w:lineRule="exact"/>
        <w:rPr>
          <w:rFonts w:ascii="Times New Roman" w:eastAsia="Times New Roman" w:hAnsi="Times New Roman"/>
        </w:rPr>
      </w:pPr>
    </w:p>
    <w:p w14:paraId="594E160F"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Socio-economic and Environmental Factors</w:t>
      </w:r>
    </w:p>
    <w:p w14:paraId="23B13616" w14:textId="77777777" w:rsidR="009D120D" w:rsidRDefault="009D120D">
      <w:pPr>
        <w:spacing w:line="270" w:lineRule="exact"/>
        <w:rPr>
          <w:rFonts w:ascii="Times New Roman" w:eastAsia="Times New Roman" w:hAnsi="Times New Roman"/>
        </w:rPr>
      </w:pPr>
    </w:p>
    <w:p w14:paraId="6074AE66"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Health inequalities</w:t>
      </w:r>
    </w:p>
    <w:p w14:paraId="77537909" w14:textId="77777777" w:rsidR="009D120D" w:rsidRDefault="009D120D">
      <w:pPr>
        <w:spacing w:line="276" w:lineRule="exact"/>
        <w:rPr>
          <w:rFonts w:ascii="Times New Roman" w:eastAsia="Times New Roman" w:hAnsi="Times New Roman"/>
        </w:rPr>
      </w:pPr>
    </w:p>
    <w:p w14:paraId="58574362" w14:textId="77777777" w:rsidR="009D120D" w:rsidRDefault="005C05E4">
      <w:pPr>
        <w:spacing w:line="238" w:lineRule="auto"/>
        <w:ind w:right="20"/>
        <w:jc w:val="both"/>
        <w:rPr>
          <w:rFonts w:ascii="Century Gothic" w:eastAsia="Century Gothic" w:hAnsi="Century Gothic"/>
          <w:sz w:val="13"/>
        </w:rPr>
      </w:pP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promote equality and equitable outcomes, with our Equality Action Plan committing us to delivering equality for all our staff, delivering equality of opportunity for our members, and promoting equality of access, experience and outcomes for mental health patients and carers.</w:t>
      </w:r>
      <w:r>
        <w:rPr>
          <w:rFonts w:ascii="Century Gothic" w:eastAsia="Century Gothic" w:hAnsi="Century Gothic"/>
          <w:sz w:val="13"/>
        </w:rPr>
        <w:t>29</w:t>
      </w:r>
    </w:p>
    <w:p w14:paraId="26C0DCD9" w14:textId="77777777" w:rsidR="009D120D" w:rsidRDefault="009D120D">
      <w:pPr>
        <w:spacing w:line="279" w:lineRule="exact"/>
        <w:rPr>
          <w:rFonts w:ascii="Times New Roman" w:eastAsia="Times New Roman" w:hAnsi="Times New Roman"/>
        </w:rPr>
      </w:pPr>
    </w:p>
    <w:p w14:paraId="4FE526EE"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Health inequalities have been documented between population groups across at least four overlapping dimensions – socioeconomic status and deprivation, protected characteristics, vulnerable groups of society and geography. Psychiatry as a profession has a responsibility and a role to alleviate the distress and harm that is associated with health inequalities.</w:t>
      </w:r>
    </w:p>
    <w:p w14:paraId="251357D9" w14:textId="77777777" w:rsidR="009D120D" w:rsidRDefault="009D120D">
      <w:pPr>
        <w:spacing w:line="275" w:lineRule="exact"/>
        <w:rPr>
          <w:rFonts w:ascii="Times New Roman" w:eastAsia="Times New Roman" w:hAnsi="Times New Roman"/>
        </w:rPr>
      </w:pPr>
    </w:p>
    <w:p w14:paraId="721DDC12"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Differences in socioeconomic status can lead to differences in health status:</w:t>
      </w:r>
    </w:p>
    <w:p w14:paraId="7E90A03D" w14:textId="77777777" w:rsidR="009D120D" w:rsidRDefault="009D120D">
      <w:pPr>
        <w:spacing w:line="276" w:lineRule="exact"/>
        <w:rPr>
          <w:rFonts w:ascii="Times New Roman" w:eastAsia="Times New Roman" w:hAnsi="Times New Roman"/>
        </w:rPr>
      </w:pPr>
    </w:p>
    <w:p w14:paraId="0D602E30" w14:textId="77777777" w:rsidR="009D120D" w:rsidRDefault="005C05E4">
      <w:pPr>
        <w:numPr>
          <w:ilvl w:val="0"/>
          <w:numId w:val="16"/>
        </w:numPr>
        <w:tabs>
          <w:tab w:val="left" w:pos="1440"/>
        </w:tabs>
        <w:spacing w:line="237" w:lineRule="auto"/>
        <w:ind w:left="1080"/>
        <w:jc w:val="both"/>
        <w:rPr>
          <w:rFonts w:ascii="Arial" w:eastAsia="Arial" w:hAnsi="Arial"/>
        </w:rPr>
      </w:pPr>
      <w:r>
        <w:rPr>
          <w:rFonts w:ascii="Century Gothic" w:eastAsia="Century Gothic" w:hAnsi="Century Gothic"/>
          <w:sz w:val="22"/>
        </w:rPr>
        <w:t>People in lower socio-economic groups are more likely to have long-term health conditions, and these conditions tend to be more severe than</w:t>
      </w:r>
    </w:p>
    <w:p w14:paraId="3DD89BD0" w14:textId="77777777" w:rsidR="009D120D" w:rsidRDefault="009D120D">
      <w:pPr>
        <w:spacing w:line="7" w:lineRule="exact"/>
        <w:rPr>
          <w:rFonts w:ascii="Times New Roman" w:eastAsia="Times New Roman" w:hAnsi="Times New Roman"/>
        </w:rPr>
      </w:pPr>
    </w:p>
    <w:p w14:paraId="39DE5321" w14:textId="77777777" w:rsidR="009D120D" w:rsidRDefault="005C05E4">
      <w:pPr>
        <w:spacing w:line="238" w:lineRule="auto"/>
        <w:ind w:left="1080" w:right="20"/>
        <w:jc w:val="both"/>
        <w:rPr>
          <w:rFonts w:ascii="Century Gothic" w:eastAsia="Century Gothic" w:hAnsi="Century Gothic"/>
          <w:sz w:val="13"/>
        </w:rPr>
      </w:pPr>
      <w:r>
        <w:rPr>
          <w:rFonts w:ascii="Century Gothic" w:eastAsia="Century Gothic" w:hAnsi="Century Gothic"/>
          <w:sz w:val="22"/>
        </w:rPr>
        <w:t>those experienced by people in higher socio-economic groups.</w:t>
      </w:r>
      <w:r>
        <w:rPr>
          <w:rFonts w:ascii="Century Gothic" w:eastAsia="Century Gothic" w:hAnsi="Century Gothic"/>
          <w:sz w:val="13"/>
        </w:rPr>
        <w:t xml:space="preserve"> 30</w:t>
      </w:r>
      <w:r>
        <w:rPr>
          <w:rFonts w:ascii="Century Gothic" w:eastAsia="Century Gothic" w:hAnsi="Century Gothic"/>
          <w:sz w:val="22"/>
        </w:rPr>
        <w:t>Deprivation also increases the likelihood of having more than one long-term condition at the same time, and on average people in the most deprived fifth of the population develop multiple long-term conditions 10 years earlier than those in the least deprived fifth.</w:t>
      </w:r>
      <w:r>
        <w:rPr>
          <w:rFonts w:ascii="Century Gothic" w:eastAsia="Century Gothic" w:hAnsi="Century Gothic"/>
          <w:sz w:val="13"/>
        </w:rPr>
        <w:t>31</w:t>
      </w:r>
    </w:p>
    <w:p w14:paraId="2127E74A" w14:textId="77777777" w:rsidR="009D120D" w:rsidRDefault="009D120D">
      <w:pPr>
        <w:spacing w:line="12" w:lineRule="exact"/>
        <w:rPr>
          <w:rFonts w:ascii="Times New Roman" w:eastAsia="Times New Roman" w:hAnsi="Times New Roman"/>
        </w:rPr>
      </w:pPr>
    </w:p>
    <w:p w14:paraId="12E0D49B" w14:textId="77777777" w:rsidR="009D120D" w:rsidRDefault="005C05E4">
      <w:pPr>
        <w:numPr>
          <w:ilvl w:val="0"/>
          <w:numId w:val="17"/>
        </w:numPr>
        <w:tabs>
          <w:tab w:val="left" w:pos="1440"/>
        </w:tabs>
        <w:spacing w:line="239" w:lineRule="auto"/>
        <w:ind w:left="1080"/>
        <w:jc w:val="both"/>
        <w:rPr>
          <w:rFonts w:ascii="Arial" w:eastAsia="Arial" w:hAnsi="Arial"/>
        </w:rPr>
      </w:pPr>
      <w:r>
        <w:rPr>
          <w:rFonts w:ascii="Century Gothic" w:eastAsia="Century Gothic" w:hAnsi="Century Gothic"/>
          <w:sz w:val="22"/>
        </w:rPr>
        <w:t>Children’s mental health is disproportionately affected by socio-economic deprivation including because of food poverty, parental stress and mental illness, benefit reductions and the impact of local authority cuts on support services. The increase in social inequality in England over the past 20 years has been associated with a reduction in children’s happiness across all socio-economic groups.</w:t>
      </w:r>
    </w:p>
    <w:p w14:paraId="5649062A" w14:textId="77777777" w:rsidR="009D120D" w:rsidRDefault="009D120D">
      <w:pPr>
        <w:spacing w:line="5" w:lineRule="exact"/>
        <w:rPr>
          <w:rFonts w:ascii="Arial" w:eastAsia="Arial" w:hAnsi="Arial"/>
        </w:rPr>
      </w:pPr>
    </w:p>
    <w:p w14:paraId="4A7E5A84" w14:textId="77777777" w:rsidR="009D120D" w:rsidRDefault="005C05E4">
      <w:pPr>
        <w:numPr>
          <w:ilvl w:val="0"/>
          <w:numId w:val="17"/>
        </w:numPr>
        <w:tabs>
          <w:tab w:val="left" w:pos="1440"/>
        </w:tabs>
        <w:spacing w:line="239" w:lineRule="auto"/>
        <w:ind w:left="1080" w:right="20"/>
        <w:jc w:val="both"/>
        <w:rPr>
          <w:rFonts w:ascii="Arial" w:eastAsia="Arial" w:hAnsi="Arial"/>
        </w:rPr>
      </w:pPr>
      <w:r>
        <w:rPr>
          <w:rFonts w:ascii="Century Gothic" w:eastAsia="Century Gothic" w:hAnsi="Century Gothic"/>
          <w:sz w:val="22"/>
        </w:rPr>
        <w:t>There is a well-recognised link between unemployment and poor mental health. The Adult Psychiatric Morbidity Survey 2014 showed that most mental disorders were more common in people living alone, in poor physical health, and not employed. Claimants of Employment and Support Allowance, a benefit aimed at those unable to work due to poor health or disability, experienced particularly high rates of all the disorders assessed.</w:t>
      </w:r>
      <w:r>
        <w:rPr>
          <w:rFonts w:ascii="Century Gothic" w:eastAsia="Century Gothic" w:hAnsi="Century Gothic"/>
          <w:sz w:val="13"/>
        </w:rPr>
        <w:t>32</w:t>
      </w:r>
      <w:r>
        <w:rPr>
          <w:rFonts w:ascii="Century Gothic" w:eastAsia="Century Gothic" w:hAnsi="Century Gothic"/>
          <w:sz w:val="22"/>
        </w:rPr>
        <w:t xml:space="preserve"> This is consistent with previous analyses of Adult Psychiatric Morbidity Survey 2007, which showed associations between psychotic disorder and low equivalised household income.</w:t>
      </w:r>
      <w:r>
        <w:rPr>
          <w:rFonts w:ascii="Century Gothic" w:eastAsia="Century Gothic" w:hAnsi="Century Gothic"/>
          <w:sz w:val="13"/>
        </w:rPr>
        <w:t>33</w:t>
      </w:r>
    </w:p>
    <w:p w14:paraId="6C634AF3" w14:textId="4B228DFA" w:rsidR="009D120D" w:rsidRDefault="00040E9B">
      <w:pPr>
        <w:spacing w:line="20" w:lineRule="exact"/>
        <w:rPr>
          <w:rFonts w:ascii="Times New Roman" w:eastAsia="Times New Roman" w:hAnsi="Times New Roman"/>
        </w:rPr>
      </w:pPr>
      <w:r>
        <w:rPr>
          <w:rFonts w:ascii="Arial" w:eastAsia="Arial" w:hAnsi="Arial"/>
          <w:noProof/>
        </w:rPr>
        <w:drawing>
          <wp:anchor distT="0" distB="0" distL="114300" distR="114300" simplePos="0" relativeHeight="251648512" behindDoc="1" locked="0" layoutInCell="1" allowOverlap="1" wp14:anchorId="5E343B6D" wp14:editId="6A25E72D">
            <wp:simplePos x="0" y="0"/>
            <wp:positionH relativeFrom="column">
              <wp:posOffset>-913765</wp:posOffset>
            </wp:positionH>
            <wp:positionV relativeFrom="paragraph">
              <wp:posOffset>-557530</wp:posOffset>
            </wp:positionV>
            <wp:extent cx="7560310" cy="270383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383F33AE" w14:textId="77777777" w:rsidR="009D120D" w:rsidRDefault="009D120D">
      <w:pPr>
        <w:spacing w:line="200" w:lineRule="exact"/>
        <w:rPr>
          <w:rFonts w:ascii="Times New Roman" w:eastAsia="Times New Roman" w:hAnsi="Times New Roman"/>
        </w:rPr>
      </w:pPr>
    </w:p>
    <w:p w14:paraId="6BAE6729" w14:textId="77777777" w:rsidR="009D120D" w:rsidRDefault="009D120D">
      <w:pPr>
        <w:spacing w:line="252" w:lineRule="exact"/>
        <w:rPr>
          <w:rFonts w:ascii="Times New Roman" w:eastAsia="Times New Roman" w:hAnsi="Times New Roman"/>
        </w:rPr>
      </w:pPr>
    </w:p>
    <w:p w14:paraId="1CB87EA4" w14:textId="77777777" w:rsidR="009D120D" w:rsidRDefault="00DC2F39">
      <w:pPr>
        <w:numPr>
          <w:ilvl w:val="0"/>
          <w:numId w:val="18"/>
        </w:numPr>
        <w:tabs>
          <w:tab w:val="left" w:pos="199"/>
        </w:tabs>
        <w:spacing w:line="236" w:lineRule="auto"/>
        <w:ind w:right="980"/>
        <w:rPr>
          <w:rFonts w:ascii="Century Gothic" w:eastAsia="Century Gothic" w:hAnsi="Century Gothic"/>
          <w:color w:val="0000FF"/>
          <w:u w:val="single"/>
        </w:rPr>
      </w:pPr>
      <w:hyperlink r:id="rId68" w:history="1">
        <w:r w:rsidR="005C05E4">
          <w:rPr>
            <w:rFonts w:ascii="Century Gothic" w:eastAsia="Century Gothic" w:hAnsi="Century Gothic"/>
            <w:color w:val="0000FF"/>
            <w:u w:val="single"/>
          </w:rPr>
          <w:t>https://www.rcpsych.ac.uk/docs/default-source/about-us/equality-diversity-and-</w:t>
        </w:r>
      </w:hyperlink>
      <w:hyperlink r:id="rId69" w:history="1">
        <w:r w:rsidR="005C05E4">
          <w:rPr>
            <w:rFonts w:ascii="Century Gothic" w:eastAsia="Century Gothic" w:hAnsi="Century Gothic"/>
            <w:color w:val="0000FF"/>
            <w:u w:val="single"/>
          </w:rPr>
          <w:t>inclusivity/equality-action-plan---january-2021.pdf?sfvrsn=af74a81a_6</w:t>
        </w:r>
      </w:hyperlink>
    </w:p>
    <w:p w14:paraId="6CDF1F09" w14:textId="77777777" w:rsidR="009D120D" w:rsidRDefault="009D120D">
      <w:pPr>
        <w:spacing w:line="1" w:lineRule="exact"/>
        <w:rPr>
          <w:rFonts w:ascii="Century Gothic" w:eastAsia="Century Gothic" w:hAnsi="Century Gothic"/>
          <w:color w:val="0000FF"/>
          <w:u w:val="single"/>
        </w:rPr>
      </w:pPr>
    </w:p>
    <w:p w14:paraId="46B684B8" w14:textId="77777777" w:rsidR="009D120D" w:rsidRDefault="00DC2F39">
      <w:pPr>
        <w:numPr>
          <w:ilvl w:val="0"/>
          <w:numId w:val="18"/>
        </w:numPr>
        <w:tabs>
          <w:tab w:val="left" w:pos="200"/>
        </w:tabs>
        <w:spacing w:line="0" w:lineRule="atLeast"/>
        <w:ind w:left="200" w:hanging="200"/>
        <w:rPr>
          <w:rFonts w:ascii="Century Gothic" w:eastAsia="Century Gothic" w:hAnsi="Century Gothic"/>
          <w:color w:val="0000FF"/>
          <w:u w:val="single"/>
        </w:rPr>
      </w:pPr>
      <w:hyperlink r:id="rId70" w:history="1">
        <w:r w:rsidR="005C05E4">
          <w:rPr>
            <w:rFonts w:ascii="Century Gothic" w:eastAsia="Century Gothic" w:hAnsi="Century Gothic"/>
            <w:color w:val="0000FF"/>
            <w:u w:val="single"/>
          </w:rPr>
          <w:t>What are health inequalities? | The King's Fund (kingsfund.org.uk)</w:t>
        </w:r>
      </w:hyperlink>
    </w:p>
    <w:p w14:paraId="630E68C6" w14:textId="77777777" w:rsidR="009D120D" w:rsidRDefault="00DC2F39">
      <w:pPr>
        <w:numPr>
          <w:ilvl w:val="0"/>
          <w:numId w:val="18"/>
        </w:numPr>
        <w:tabs>
          <w:tab w:val="left" w:pos="200"/>
        </w:tabs>
        <w:spacing w:line="0" w:lineRule="atLeast"/>
        <w:ind w:left="200" w:hanging="200"/>
        <w:rPr>
          <w:rFonts w:ascii="Century Gothic" w:eastAsia="Century Gothic" w:hAnsi="Century Gothic"/>
          <w:color w:val="0000FF"/>
          <w:u w:val="single"/>
        </w:rPr>
      </w:pPr>
      <w:hyperlink r:id="rId71" w:history="1">
        <w:r w:rsidR="005C05E4">
          <w:rPr>
            <w:rFonts w:ascii="Century Gothic" w:eastAsia="Century Gothic" w:hAnsi="Century Gothic"/>
            <w:color w:val="0000FF"/>
            <w:u w:val="single"/>
          </w:rPr>
          <w:t>What are health inequalities? | The King's Fund (kingsfund.org.uk)</w:t>
        </w:r>
      </w:hyperlink>
    </w:p>
    <w:p w14:paraId="3AD65D48" w14:textId="77777777" w:rsidR="009D120D" w:rsidRDefault="00DC2F39">
      <w:pPr>
        <w:numPr>
          <w:ilvl w:val="0"/>
          <w:numId w:val="18"/>
        </w:numPr>
        <w:tabs>
          <w:tab w:val="left" w:pos="200"/>
        </w:tabs>
        <w:spacing w:line="0" w:lineRule="atLeast"/>
        <w:ind w:left="200" w:hanging="200"/>
        <w:rPr>
          <w:rFonts w:ascii="Century Gothic" w:eastAsia="Century Gothic" w:hAnsi="Century Gothic"/>
          <w:color w:val="0000FF"/>
          <w:u w:val="single"/>
        </w:rPr>
      </w:pPr>
      <w:hyperlink r:id="rId72" w:history="1">
        <w:r w:rsidR="005C05E4">
          <w:rPr>
            <w:rFonts w:ascii="Century Gothic" w:eastAsia="Century Gothic" w:hAnsi="Century Gothic"/>
            <w:color w:val="0000FF"/>
            <w:u w:val="single"/>
          </w:rPr>
          <w:t>mental_health_and_wellbeing_in_england_full_report.pdf (digital.nhs.uk)</w:t>
        </w:r>
      </w:hyperlink>
    </w:p>
    <w:p w14:paraId="4CC55578" w14:textId="77777777" w:rsidR="009D120D" w:rsidRDefault="009D120D">
      <w:pPr>
        <w:spacing w:line="1" w:lineRule="exact"/>
        <w:rPr>
          <w:rFonts w:ascii="Century Gothic" w:eastAsia="Century Gothic" w:hAnsi="Century Gothic"/>
          <w:color w:val="0000FF"/>
          <w:u w:val="single"/>
        </w:rPr>
      </w:pPr>
    </w:p>
    <w:p w14:paraId="496CACEB" w14:textId="77777777" w:rsidR="009D120D" w:rsidRDefault="00DC2F39">
      <w:pPr>
        <w:numPr>
          <w:ilvl w:val="0"/>
          <w:numId w:val="18"/>
        </w:numPr>
        <w:tabs>
          <w:tab w:val="left" w:pos="200"/>
        </w:tabs>
        <w:spacing w:line="0" w:lineRule="atLeast"/>
        <w:ind w:left="200" w:hanging="200"/>
        <w:rPr>
          <w:rFonts w:ascii="Century Gothic" w:eastAsia="Century Gothic" w:hAnsi="Century Gothic"/>
          <w:color w:val="0000FF"/>
          <w:u w:val="single"/>
        </w:rPr>
      </w:pPr>
      <w:hyperlink r:id="rId73" w:history="1">
        <w:r w:rsidR="005C05E4">
          <w:rPr>
            <w:rFonts w:ascii="Century Gothic" w:eastAsia="Century Gothic" w:hAnsi="Century Gothic"/>
            <w:color w:val="0000FF"/>
            <w:u w:val="single"/>
          </w:rPr>
          <w:t>apms-2014-full-rpt.pdf (nationalarchives.gov.uk)</w:t>
        </w:r>
      </w:hyperlink>
    </w:p>
    <w:p w14:paraId="6932826B"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51C234E9" w14:textId="0E8DDD90" w:rsidR="009D120D" w:rsidRDefault="00040E9B">
      <w:pPr>
        <w:spacing w:line="200" w:lineRule="exact"/>
        <w:rPr>
          <w:rFonts w:ascii="Times New Roman" w:eastAsia="Times New Roman" w:hAnsi="Times New Roman"/>
        </w:rPr>
      </w:pPr>
      <w:bookmarkStart w:id="17" w:name="page18"/>
      <w:bookmarkEnd w:id="17"/>
      <w:r>
        <w:rPr>
          <w:rFonts w:ascii="Century Gothic" w:eastAsia="Century Gothic" w:hAnsi="Century Gothic"/>
          <w:noProof/>
          <w:color w:val="0000FF"/>
          <w:u w:val="single"/>
        </w:rPr>
        <w:lastRenderedPageBreak/>
        <w:drawing>
          <wp:anchor distT="0" distB="0" distL="114300" distR="114300" simplePos="0" relativeHeight="251649536" behindDoc="1" locked="0" layoutInCell="1" allowOverlap="1" wp14:anchorId="14D8AB41" wp14:editId="164FCD90">
            <wp:simplePos x="0" y="0"/>
            <wp:positionH relativeFrom="page">
              <wp:posOffset>0</wp:posOffset>
            </wp:positionH>
            <wp:positionV relativeFrom="page">
              <wp:posOffset>0</wp:posOffset>
            </wp:positionV>
            <wp:extent cx="7560310" cy="451294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2274BA05" w14:textId="77777777" w:rsidR="009D120D" w:rsidRDefault="009D120D">
      <w:pPr>
        <w:spacing w:line="200" w:lineRule="exact"/>
        <w:rPr>
          <w:rFonts w:ascii="Times New Roman" w:eastAsia="Times New Roman" w:hAnsi="Times New Roman"/>
        </w:rPr>
      </w:pPr>
    </w:p>
    <w:p w14:paraId="73111074" w14:textId="77777777" w:rsidR="009D120D" w:rsidRDefault="009D120D">
      <w:pPr>
        <w:spacing w:line="200" w:lineRule="exact"/>
        <w:rPr>
          <w:rFonts w:ascii="Times New Roman" w:eastAsia="Times New Roman" w:hAnsi="Times New Roman"/>
        </w:rPr>
      </w:pPr>
    </w:p>
    <w:p w14:paraId="70B12CA5" w14:textId="77777777" w:rsidR="009D120D" w:rsidRDefault="009D120D">
      <w:pPr>
        <w:spacing w:line="363" w:lineRule="exact"/>
        <w:rPr>
          <w:rFonts w:ascii="Times New Roman" w:eastAsia="Times New Roman" w:hAnsi="Times New Roman"/>
        </w:rPr>
      </w:pPr>
    </w:p>
    <w:p w14:paraId="580AB58B"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Differences in protected characteristics can lead to differences in health status:</w:t>
      </w:r>
    </w:p>
    <w:p w14:paraId="2DE37C39" w14:textId="77777777" w:rsidR="009D120D" w:rsidRDefault="009D120D">
      <w:pPr>
        <w:spacing w:line="276" w:lineRule="exact"/>
        <w:rPr>
          <w:rFonts w:ascii="Times New Roman" w:eastAsia="Times New Roman" w:hAnsi="Times New Roman"/>
        </w:rPr>
      </w:pPr>
    </w:p>
    <w:p w14:paraId="0B2171AC" w14:textId="77777777" w:rsidR="009D120D" w:rsidRDefault="005C05E4">
      <w:pPr>
        <w:numPr>
          <w:ilvl w:val="0"/>
          <w:numId w:val="19"/>
        </w:numPr>
        <w:tabs>
          <w:tab w:val="left" w:pos="1440"/>
        </w:tabs>
        <w:spacing w:line="239" w:lineRule="auto"/>
        <w:ind w:left="1080" w:right="20"/>
        <w:jc w:val="both"/>
        <w:rPr>
          <w:rFonts w:ascii="Arial" w:eastAsia="Arial" w:hAnsi="Arial"/>
        </w:rPr>
      </w:pP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is committed to improving the quality of mental healthcare in a way that respects and values the principles of diversity and inclusion. We recognise that racism and racial discrimination is one of many factors which can have a significant negative impact on a person’s life chances and mental health.</w:t>
      </w:r>
      <w:r>
        <w:rPr>
          <w:rFonts w:ascii="Century Gothic" w:eastAsia="Century Gothic" w:hAnsi="Century Gothic"/>
          <w:sz w:val="13"/>
        </w:rPr>
        <w:t>34</w:t>
      </w:r>
    </w:p>
    <w:p w14:paraId="1D129A98" w14:textId="77777777" w:rsidR="009D120D" w:rsidRDefault="009D120D">
      <w:pPr>
        <w:spacing w:line="5" w:lineRule="exact"/>
        <w:rPr>
          <w:rFonts w:ascii="Arial" w:eastAsia="Arial" w:hAnsi="Arial"/>
        </w:rPr>
      </w:pPr>
    </w:p>
    <w:p w14:paraId="6DC17B27" w14:textId="77777777" w:rsidR="009D120D" w:rsidRDefault="005C05E4">
      <w:pPr>
        <w:numPr>
          <w:ilvl w:val="0"/>
          <w:numId w:val="19"/>
        </w:numPr>
        <w:tabs>
          <w:tab w:val="left" w:pos="1440"/>
        </w:tabs>
        <w:spacing w:line="239" w:lineRule="auto"/>
        <w:ind w:left="1080" w:right="20"/>
        <w:jc w:val="both"/>
        <w:rPr>
          <w:rFonts w:ascii="Arial" w:eastAsia="Arial" w:hAnsi="Arial"/>
        </w:rPr>
      </w:pPr>
      <w:r>
        <w:rPr>
          <w:rFonts w:ascii="Century Gothic" w:eastAsia="Century Gothic" w:hAnsi="Century Gothic"/>
          <w:sz w:val="22"/>
        </w:rPr>
        <w:t>The Equality and Human Rights Commission highlighted that an individual from a Black, Asian or minority ethnic background is more likely to experience poverty, to have poorer educational outcomes, to be unemployed, and to come in contact with the criminal justice system</w:t>
      </w:r>
      <w:r>
        <w:rPr>
          <w:rFonts w:ascii="Century Gothic" w:eastAsia="Century Gothic" w:hAnsi="Century Gothic"/>
          <w:sz w:val="13"/>
        </w:rPr>
        <w:t>35</w:t>
      </w:r>
      <w:r>
        <w:rPr>
          <w:rFonts w:ascii="Century Gothic" w:eastAsia="Century Gothic" w:hAnsi="Century Gothic"/>
          <w:sz w:val="22"/>
        </w:rPr>
        <w:t>. These, in turn, are risk factors for developing a mental illness.</w:t>
      </w:r>
      <w:r>
        <w:rPr>
          <w:rFonts w:ascii="Century Gothic" w:eastAsia="Century Gothic" w:hAnsi="Century Gothic"/>
          <w:sz w:val="13"/>
        </w:rPr>
        <w:t>36</w:t>
      </w:r>
    </w:p>
    <w:p w14:paraId="329E8161" w14:textId="77777777" w:rsidR="009D120D" w:rsidRDefault="009D120D">
      <w:pPr>
        <w:spacing w:line="6" w:lineRule="exact"/>
        <w:rPr>
          <w:rFonts w:ascii="Arial" w:eastAsia="Arial" w:hAnsi="Arial"/>
        </w:rPr>
      </w:pPr>
    </w:p>
    <w:p w14:paraId="05D6239C" w14:textId="77777777" w:rsidR="009D120D" w:rsidRDefault="005C05E4">
      <w:pPr>
        <w:numPr>
          <w:ilvl w:val="0"/>
          <w:numId w:val="19"/>
        </w:numPr>
        <w:tabs>
          <w:tab w:val="left" w:pos="1440"/>
        </w:tabs>
        <w:spacing w:line="239" w:lineRule="auto"/>
        <w:ind w:left="1080"/>
        <w:jc w:val="both"/>
        <w:rPr>
          <w:rFonts w:ascii="Arial" w:eastAsia="Arial" w:hAnsi="Arial"/>
        </w:rPr>
      </w:pPr>
      <w:r>
        <w:rPr>
          <w:rFonts w:ascii="Century Gothic" w:eastAsia="Century Gothic" w:hAnsi="Century Gothic"/>
          <w:sz w:val="22"/>
        </w:rPr>
        <w:t>The Adult Psychiatric Morbidity Survey 2014 showed heightened prevalence of mental health problems in certain groups of the population, for example common mental disorders were more prevalent in Black women than White women, and rates of psychotic disorder were found to be higher in Black men than men from other ethnic groups – a finding that is replicated in academic research</w:t>
      </w:r>
      <w:r>
        <w:rPr>
          <w:rFonts w:ascii="Century Gothic" w:eastAsia="Century Gothic" w:hAnsi="Century Gothic"/>
          <w:sz w:val="13"/>
        </w:rPr>
        <w:t>37</w:t>
      </w:r>
      <w:r>
        <w:rPr>
          <w:rFonts w:ascii="Century Gothic" w:eastAsia="Century Gothic" w:hAnsi="Century Gothic"/>
          <w:sz w:val="22"/>
        </w:rPr>
        <w:t>. This is despite the fact that Black adults had the lowest treatment rate.</w:t>
      </w:r>
      <w:r>
        <w:rPr>
          <w:rFonts w:ascii="Century Gothic" w:eastAsia="Century Gothic" w:hAnsi="Century Gothic"/>
          <w:sz w:val="13"/>
        </w:rPr>
        <w:t>38</w:t>
      </w:r>
    </w:p>
    <w:p w14:paraId="0320C216" w14:textId="77777777" w:rsidR="009D120D" w:rsidRDefault="009D120D">
      <w:pPr>
        <w:spacing w:line="8" w:lineRule="exact"/>
        <w:rPr>
          <w:rFonts w:ascii="Arial" w:eastAsia="Arial" w:hAnsi="Arial"/>
        </w:rPr>
      </w:pPr>
    </w:p>
    <w:p w14:paraId="1AC27221" w14:textId="77777777" w:rsidR="009D120D" w:rsidRDefault="005C05E4">
      <w:pPr>
        <w:numPr>
          <w:ilvl w:val="0"/>
          <w:numId w:val="19"/>
        </w:numPr>
        <w:tabs>
          <w:tab w:val="left" w:pos="1440"/>
        </w:tabs>
        <w:spacing w:line="238" w:lineRule="auto"/>
        <w:ind w:left="1080" w:right="20"/>
        <w:jc w:val="both"/>
        <w:rPr>
          <w:rFonts w:ascii="Arial" w:eastAsia="Arial" w:hAnsi="Arial"/>
        </w:rPr>
      </w:pPr>
      <w:r>
        <w:rPr>
          <w:rFonts w:ascii="Century Gothic" w:eastAsia="Century Gothic" w:hAnsi="Century Gothic"/>
          <w:sz w:val="22"/>
        </w:rPr>
        <w:t xml:space="preserve">In an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Members’ Survey of the Mental Health Act review, 80% of psychiatrists named stigma and a lack of services, especially in the community, as the most common reason for why more people from some Black and minority ethnic groups were being detained.</w:t>
      </w:r>
      <w:r>
        <w:rPr>
          <w:rFonts w:ascii="Century Gothic" w:eastAsia="Century Gothic" w:hAnsi="Century Gothic"/>
          <w:sz w:val="13"/>
        </w:rPr>
        <w:t>39</w:t>
      </w:r>
    </w:p>
    <w:p w14:paraId="30A10EF1" w14:textId="77777777" w:rsidR="009D120D" w:rsidRDefault="009D120D">
      <w:pPr>
        <w:spacing w:line="7" w:lineRule="exact"/>
        <w:rPr>
          <w:rFonts w:ascii="Arial" w:eastAsia="Arial" w:hAnsi="Arial"/>
        </w:rPr>
      </w:pPr>
    </w:p>
    <w:p w14:paraId="2DC711D0" w14:textId="77777777" w:rsidR="009D120D" w:rsidRDefault="005C05E4">
      <w:pPr>
        <w:numPr>
          <w:ilvl w:val="0"/>
          <w:numId w:val="19"/>
        </w:numPr>
        <w:tabs>
          <w:tab w:val="left" w:pos="1440"/>
        </w:tabs>
        <w:spacing w:line="252" w:lineRule="auto"/>
        <w:ind w:left="1080"/>
        <w:jc w:val="both"/>
        <w:rPr>
          <w:rFonts w:ascii="Arial" w:eastAsia="Arial" w:hAnsi="Arial"/>
          <w:sz w:val="19"/>
        </w:rPr>
      </w:pPr>
      <w:r>
        <w:rPr>
          <w:rFonts w:ascii="Century Gothic" w:eastAsia="Century Gothic" w:hAnsi="Century Gothic"/>
          <w:sz w:val="21"/>
        </w:rPr>
        <w:t>People who identify as LGBTQ+ are at increased risk of both mental ill health, suicidal ideation, substance use disorders and deliberate self-harm than heterosexual people</w:t>
      </w:r>
      <w:r>
        <w:rPr>
          <w:rFonts w:ascii="Century Gothic" w:eastAsia="Century Gothic" w:hAnsi="Century Gothic"/>
          <w:sz w:val="13"/>
        </w:rPr>
        <w:t>404142</w:t>
      </w:r>
      <w:r>
        <w:rPr>
          <w:rFonts w:ascii="Century Gothic" w:eastAsia="Century Gothic" w:hAnsi="Century Gothic"/>
          <w:sz w:val="21"/>
        </w:rPr>
        <w:t>. A 2017 study by Stonewall found that over the previous year: half of LGBTQ+ people had experienced depression, three in five had experienced anxiety, one in eight aged 18-24 had attempted to end their life, and almost half of trans people had thought about taking their life.</w:t>
      </w:r>
      <w:r>
        <w:rPr>
          <w:rFonts w:ascii="Century Gothic" w:eastAsia="Century Gothic" w:hAnsi="Century Gothic"/>
          <w:sz w:val="13"/>
        </w:rPr>
        <w:t xml:space="preserve"> 43</w:t>
      </w:r>
      <w:r>
        <w:rPr>
          <w:rFonts w:ascii="Century Gothic" w:eastAsia="Century Gothic" w:hAnsi="Century Gothic"/>
          <w:sz w:val="21"/>
        </w:rPr>
        <w:t>People who identify as LGBTQ+ may be particularly affected, as they are more likely to experience poor mental health. There is also the impact of the pandemic to consider – a survey by LGBT Foundation in April and May 2020 showed 42% would like to access support for their</w:t>
      </w:r>
    </w:p>
    <w:p w14:paraId="49031F5F" w14:textId="2A7B13D7" w:rsidR="009D120D" w:rsidRDefault="00040E9B">
      <w:pPr>
        <w:spacing w:line="20" w:lineRule="exact"/>
        <w:rPr>
          <w:rFonts w:ascii="Times New Roman" w:eastAsia="Times New Roman" w:hAnsi="Times New Roman"/>
        </w:rPr>
      </w:pPr>
      <w:r>
        <w:rPr>
          <w:rFonts w:ascii="Arial" w:eastAsia="Arial" w:hAnsi="Arial"/>
          <w:noProof/>
          <w:sz w:val="19"/>
        </w:rPr>
        <mc:AlternateContent>
          <mc:Choice Requires="wps">
            <w:drawing>
              <wp:anchor distT="0" distB="0" distL="114300" distR="114300" simplePos="0" relativeHeight="251650560" behindDoc="1" locked="0" layoutInCell="1" allowOverlap="1" wp14:anchorId="572E8A3E" wp14:editId="7776FAA9">
                <wp:simplePos x="0" y="0"/>
                <wp:positionH relativeFrom="column">
                  <wp:posOffset>0</wp:posOffset>
                </wp:positionH>
                <wp:positionV relativeFrom="paragraph">
                  <wp:posOffset>187960</wp:posOffset>
                </wp:positionV>
                <wp:extent cx="1828800" cy="0"/>
                <wp:effectExtent l="9525" t="10160" r="9525" b="8890"/>
                <wp:wrapNone/>
                <wp:docPr id="4"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2C9524" id="Line 38"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8pt" to="2in,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" strokeweight=".25397mm"/>
            </w:pict>
          </mc:Fallback>
        </mc:AlternateContent>
      </w:r>
    </w:p>
    <w:p w14:paraId="17D74BF1" w14:textId="77777777" w:rsidR="009D120D" w:rsidRDefault="009D120D">
      <w:pPr>
        <w:spacing w:line="387" w:lineRule="exact"/>
        <w:rPr>
          <w:rFonts w:ascii="Times New Roman" w:eastAsia="Times New Roman" w:hAnsi="Times New Roman"/>
        </w:rPr>
      </w:pPr>
    </w:p>
    <w:p w14:paraId="39891A84" w14:textId="77777777" w:rsidR="009D120D" w:rsidRDefault="00DC2F39">
      <w:pPr>
        <w:numPr>
          <w:ilvl w:val="0"/>
          <w:numId w:val="20"/>
        </w:numPr>
        <w:tabs>
          <w:tab w:val="left" w:pos="199"/>
        </w:tabs>
        <w:spacing w:line="236" w:lineRule="auto"/>
        <w:ind w:right="1460"/>
        <w:rPr>
          <w:rFonts w:ascii="Century Gothic" w:eastAsia="Century Gothic" w:hAnsi="Century Gothic"/>
          <w:color w:val="0000FF"/>
          <w:u w:val="single"/>
        </w:rPr>
      </w:pPr>
      <w:hyperlink r:id="rId74" w:history="1">
        <w:r w:rsidR="005C05E4">
          <w:rPr>
            <w:rFonts w:ascii="Century Gothic" w:eastAsia="Century Gothic" w:hAnsi="Century Gothic"/>
            <w:color w:val="0000FF"/>
            <w:u w:val="single"/>
          </w:rPr>
          <w:t>https://www.rcpsych.ac.uk/docs/default-source/improving-care/better-mh-</w:t>
        </w:r>
      </w:hyperlink>
      <w:hyperlink r:id="rId75" w:history="1">
        <w:r w:rsidR="005C05E4">
          <w:rPr>
            <w:rFonts w:ascii="Century Gothic" w:eastAsia="Century Gothic" w:hAnsi="Century Gothic"/>
            <w:color w:val="0000FF"/>
            <w:u w:val="single"/>
          </w:rPr>
          <w:t>policy/position-statements/ps01_18.pdf?sfvrsn=53b60962_4</w:t>
        </w:r>
      </w:hyperlink>
    </w:p>
    <w:p w14:paraId="5BCB1C1C" w14:textId="77777777" w:rsidR="009D120D" w:rsidRDefault="009D120D">
      <w:pPr>
        <w:spacing w:line="3" w:lineRule="exact"/>
        <w:rPr>
          <w:rFonts w:ascii="Century Gothic" w:eastAsia="Century Gothic" w:hAnsi="Century Gothic"/>
          <w:color w:val="0000FF"/>
          <w:u w:val="single"/>
        </w:rPr>
      </w:pPr>
    </w:p>
    <w:p w14:paraId="1A023611" w14:textId="77777777" w:rsidR="009D120D" w:rsidRDefault="00DC2F39">
      <w:pPr>
        <w:numPr>
          <w:ilvl w:val="0"/>
          <w:numId w:val="20"/>
        </w:numPr>
        <w:tabs>
          <w:tab w:val="left" w:pos="200"/>
        </w:tabs>
        <w:spacing w:line="0" w:lineRule="atLeast"/>
        <w:ind w:left="200" w:hanging="200"/>
        <w:rPr>
          <w:rFonts w:ascii="Century Gothic" w:eastAsia="Century Gothic" w:hAnsi="Century Gothic"/>
          <w:color w:val="0000FF"/>
          <w:u w:val="single"/>
        </w:rPr>
      </w:pPr>
      <w:hyperlink r:id="rId76" w:history="1">
        <w:r w:rsidR="005C05E4">
          <w:rPr>
            <w:rFonts w:ascii="Century Gothic" w:eastAsia="Century Gothic" w:hAnsi="Century Gothic"/>
            <w:color w:val="0000FF"/>
            <w:u w:val="single"/>
          </w:rPr>
          <w:t xml:space="preserve">Race Report 1j </w:t>
        </w:r>
        <w:proofErr w:type="spellStart"/>
        <w:r w:rsidR="005C05E4">
          <w:rPr>
            <w:rFonts w:ascii="Century Gothic" w:eastAsia="Century Gothic" w:hAnsi="Century Gothic"/>
            <w:color w:val="0000FF"/>
            <w:u w:val="single"/>
          </w:rPr>
          <w:t>final.indd</w:t>
        </w:r>
        <w:proofErr w:type="spellEnd"/>
        <w:r w:rsidR="005C05E4">
          <w:rPr>
            <w:rFonts w:ascii="Century Gothic" w:eastAsia="Century Gothic" w:hAnsi="Century Gothic"/>
            <w:color w:val="0000FF"/>
            <w:u w:val="single"/>
          </w:rPr>
          <w:t xml:space="preserve"> (equalityhumanrights.com)</w:t>
        </w:r>
      </w:hyperlink>
    </w:p>
    <w:p w14:paraId="61E0E01F" w14:textId="77777777" w:rsidR="009D120D" w:rsidRDefault="009D120D">
      <w:pPr>
        <w:spacing w:line="5" w:lineRule="exact"/>
        <w:rPr>
          <w:rFonts w:ascii="Century Gothic" w:eastAsia="Century Gothic" w:hAnsi="Century Gothic"/>
          <w:color w:val="0000FF"/>
          <w:u w:val="single"/>
        </w:rPr>
      </w:pPr>
    </w:p>
    <w:p w14:paraId="0B02FD13" w14:textId="77777777" w:rsidR="009D120D" w:rsidRDefault="00DC2F39">
      <w:pPr>
        <w:numPr>
          <w:ilvl w:val="0"/>
          <w:numId w:val="20"/>
        </w:numPr>
        <w:tabs>
          <w:tab w:val="left" w:pos="199"/>
        </w:tabs>
        <w:spacing w:line="236" w:lineRule="auto"/>
        <w:ind w:right="260"/>
        <w:rPr>
          <w:rFonts w:ascii="Century Gothic" w:eastAsia="Century Gothic" w:hAnsi="Century Gothic"/>
          <w:color w:val="0000FF"/>
          <w:u w:val="single"/>
        </w:rPr>
      </w:pPr>
      <w:hyperlink r:id="rId77" w:history="1">
        <w:r w:rsidR="005C05E4">
          <w:rPr>
            <w:rFonts w:ascii="Century Gothic" w:eastAsia="Century Gothic" w:hAnsi="Century Gothic"/>
            <w:color w:val="0000FF"/>
            <w:u w:val="single"/>
          </w:rPr>
          <w:t>Cumulative Effect of Racial Discrimination on the Mental Health of Ethnic Minorities in the</w:t>
        </w:r>
      </w:hyperlink>
      <w:r w:rsidR="005C05E4">
        <w:rPr>
          <w:rFonts w:ascii="Century Gothic" w:eastAsia="Century Gothic" w:hAnsi="Century Gothic"/>
          <w:color w:val="0000FF"/>
          <w:u w:val="single"/>
        </w:rPr>
        <w:t xml:space="preserve"> </w:t>
      </w:r>
      <w:hyperlink r:id="rId78" w:history="1">
        <w:r w:rsidR="005C05E4">
          <w:rPr>
            <w:rFonts w:ascii="Century Gothic" w:eastAsia="Century Gothic" w:hAnsi="Century Gothic"/>
            <w:color w:val="0000FF"/>
            <w:u w:val="single"/>
          </w:rPr>
          <w:t>United Kingdom - PubMed (nih.gov)</w:t>
        </w:r>
      </w:hyperlink>
    </w:p>
    <w:p w14:paraId="0CB38664" w14:textId="77777777" w:rsidR="009D120D" w:rsidRDefault="009D120D">
      <w:pPr>
        <w:spacing w:line="7" w:lineRule="exact"/>
        <w:rPr>
          <w:rFonts w:ascii="Century Gothic" w:eastAsia="Century Gothic" w:hAnsi="Century Gothic"/>
          <w:color w:val="0000FF"/>
          <w:u w:val="single"/>
        </w:rPr>
      </w:pPr>
    </w:p>
    <w:p w14:paraId="5E375E8D" w14:textId="77777777" w:rsidR="009D120D" w:rsidRDefault="00DC2F39">
      <w:pPr>
        <w:numPr>
          <w:ilvl w:val="0"/>
          <w:numId w:val="20"/>
        </w:numPr>
        <w:tabs>
          <w:tab w:val="left" w:pos="199"/>
        </w:tabs>
        <w:spacing w:line="236" w:lineRule="auto"/>
        <w:ind w:right="840"/>
        <w:rPr>
          <w:rFonts w:ascii="Century Gothic" w:eastAsia="Century Gothic" w:hAnsi="Century Gothic"/>
          <w:color w:val="0000FF"/>
          <w:u w:val="single"/>
        </w:rPr>
      </w:pPr>
      <w:hyperlink r:id="rId79" w:history="1">
        <w:r w:rsidR="005C05E4">
          <w:rPr>
            <w:rFonts w:ascii="Century Gothic" w:eastAsia="Century Gothic" w:hAnsi="Century Gothic"/>
            <w:color w:val="0000FF"/>
            <w:u w:val="single"/>
          </w:rPr>
          <w:t>Prevalence of psychosis in black ethnic minorities in Britain: analysis based on three</w:t>
        </w:r>
      </w:hyperlink>
      <w:r w:rsidR="005C05E4">
        <w:rPr>
          <w:rFonts w:ascii="Century Gothic" w:eastAsia="Century Gothic" w:hAnsi="Century Gothic"/>
          <w:color w:val="0000FF"/>
          <w:u w:val="single"/>
        </w:rPr>
        <w:t xml:space="preserve"> </w:t>
      </w:r>
      <w:hyperlink r:id="rId80" w:history="1">
        <w:r w:rsidR="005C05E4">
          <w:rPr>
            <w:rFonts w:ascii="Century Gothic" w:eastAsia="Century Gothic" w:hAnsi="Century Gothic"/>
            <w:color w:val="0000FF"/>
            <w:u w:val="single"/>
          </w:rPr>
          <w:t>national surveys | SpringerLink</w:t>
        </w:r>
      </w:hyperlink>
    </w:p>
    <w:p w14:paraId="0D333838" w14:textId="77777777" w:rsidR="009D120D" w:rsidRDefault="009D120D">
      <w:pPr>
        <w:spacing w:line="1" w:lineRule="exact"/>
        <w:rPr>
          <w:rFonts w:ascii="Century Gothic" w:eastAsia="Century Gothic" w:hAnsi="Century Gothic"/>
          <w:color w:val="0000FF"/>
          <w:u w:val="single"/>
        </w:rPr>
      </w:pPr>
    </w:p>
    <w:p w14:paraId="01006C87" w14:textId="77777777" w:rsidR="009D120D" w:rsidRDefault="00DC2F39">
      <w:pPr>
        <w:numPr>
          <w:ilvl w:val="0"/>
          <w:numId w:val="20"/>
        </w:numPr>
        <w:tabs>
          <w:tab w:val="left" w:pos="200"/>
        </w:tabs>
        <w:spacing w:line="0" w:lineRule="atLeast"/>
        <w:ind w:left="200" w:hanging="200"/>
        <w:rPr>
          <w:rFonts w:ascii="Century Gothic" w:eastAsia="Century Gothic" w:hAnsi="Century Gothic"/>
          <w:color w:val="0000FF"/>
          <w:u w:val="single"/>
        </w:rPr>
      </w:pPr>
      <w:hyperlink r:id="rId81" w:history="1">
        <w:r w:rsidR="005C05E4">
          <w:rPr>
            <w:rFonts w:ascii="Century Gothic" w:eastAsia="Century Gothic" w:hAnsi="Century Gothic"/>
            <w:color w:val="0000FF"/>
            <w:u w:val="single"/>
          </w:rPr>
          <w:t>mental_health_and_wellbeing_in_england_full_report.pdf (digital.nhs.uk)</w:t>
        </w:r>
      </w:hyperlink>
    </w:p>
    <w:p w14:paraId="085022A8" w14:textId="77777777" w:rsidR="009D120D" w:rsidRDefault="009D120D">
      <w:pPr>
        <w:spacing w:line="1" w:lineRule="exact"/>
        <w:rPr>
          <w:rFonts w:ascii="Century Gothic" w:eastAsia="Century Gothic" w:hAnsi="Century Gothic"/>
          <w:color w:val="0000FF"/>
          <w:u w:val="single"/>
        </w:rPr>
      </w:pPr>
    </w:p>
    <w:p w14:paraId="054E2F93" w14:textId="77777777" w:rsidR="009D120D" w:rsidRDefault="00DC2F39">
      <w:pPr>
        <w:numPr>
          <w:ilvl w:val="0"/>
          <w:numId w:val="20"/>
        </w:numPr>
        <w:tabs>
          <w:tab w:val="left" w:pos="200"/>
        </w:tabs>
        <w:spacing w:line="0" w:lineRule="atLeast"/>
        <w:ind w:left="200" w:hanging="200"/>
        <w:rPr>
          <w:rFonts w:ascii="Century Gothic" w:eastAsia="Century Gothic" w:hAnsi="Century Gothic"/>
          <w:color w:val="0000FF"/>
          <w:u w:val="single"/>
        </w:rPr>
      </w:pPr>
      <w:hyperlink r:id="rId82" w:history="1">
        <w:r w:rsidR="005C05E4">
          <w:rPr>
            <w:rFonts w:ascii="Century Gothic" w:eastAsia="Century Gothic" w:hAnsi="Century Gothic"/>
            <w:color w:val="0000FF"/>
            <w:u w:val="single"/>
          </w:rPr>
          <w:t>rcpsych-members-survey-on-the-mha.pdf</w:t>
        </w:r>
      </w:hyperlink>
    </w:p>
    <w:p w14:paraId="2383BD49" w14:textId="77777777" w:rsidR="009D120D" w:rsidRDefault="009D120D">
      <w:pPr>
        <w:spacing w:line="5" w:lineRule="exact"/>
        <w:rPr>
          <w:rFonts w:ascii="Century Gothic" w:eastAsia="Century Gothic" w:hAnsi="Century Gothic"/>
          <w:color w:val="0000FF"/>
          <w:u w:val="single"/>
        </w:rPr>
      </w:pPr>
    </w:p>
    <w:p w14:paraId="10014F0F" w14:textId="77777777" w:rsidR="009D120D" w:rsidRDefault="00DC2F39">
      <w:pPr>
        <w:numPr>
          <w:ilvl w:val="0"/>
          <w:numId w:val="20"/>
        </w:numPr>
        <w:tabs>
          <w:tab w:val="left" w:pos="199"/>
        </w:tabs>
        <w:spacing w:line="236" w:lineRule="auto"/>
        <w:ind w:right="380"/>
        <w:rPr>
          <w:rFonts w:ascii="Century Gothic" w:eastAsia="Century Gothic" w:hAnsi="Century Gothic"/>
          <w:color w:val="0000FF"/>
          <w:u w:val="single"/>
        </w:rPr>
      </w:pPr>
      <w:hyperlink r:id="rId83" w:history="1">
        <w:r w:rsidR="005C05E4">
          <w:rPr>
            <w:rFonts w:ascii="Century Gothic" w:eastAsia="Century Gothic" w:hAnsi="Century Gothic"/>
            <w:color w:val="0000FF"/>
            <w:u w:val="single"/>
          </w:rPr>
          <w:t>A systematic review of mental disorder, suicide, and deliberate self harm in lesbian, gay</w:t>
        </w:r>
      </w:hyperlink>
      <w:r w:rsidR="005C05E4">
        <w:rPr>
          <w:rFonts w:ascii="Century Gothic" w:eastAsia="Century Gothic" w:hAnsi="Century Gothic"/>
          <w:color w:val="0000FF"/>
          <w:u w:val="single"/>
        </w:rPr>
        <w:t xml:space="preserve"> </w:t>
      </w:r>
      <w:hyperlink r:id="rId84" w:history="1">
        <w:r w:rsidR="005C05E4">
          <w:rPr>
            <w:rFonts w:ascii="Century Gothic" w:eastAsia="Century Gothic" w:hAnsi="Century Gothic"/>
            <w:color w:val="0000FF"/>
            <w:u w:val="single"/>
          </w:rPr>
          <w:t>and bisexual people | SpringerLink</w:t>
        </w:r>
      </w:hyperlink>
    </w:p>
    <w:p w14:paraId="1D42B0C1" w14:textId="77777777" w:rsidR="009D120D" w:rsidRDefault="009D120D">
      <w:pPr>
        <w:spacing w:line="7" w:lineRule="exact"/>
        <w:rPr>
          <w:rFonts w:ascii="Century Gothic" w:eastAsia="Century Gothic" w:hAnsi="Century Gothic"/>
          <w:color w:val="0000FF"/>
          <w:u w:val="single"/>
        </w:rPr>
      </w:pPr>
    </w:p>
    <w:p w14:paraId="2283A416" w14:textId="77777777" w:rsidR="009D120D" w:rsidRDefault="00DC2F39">
      <w:pPr>
        <w:numPr>
          <w:ilvl w:val="0"/>
          <w:numId w:val="20"/>
        </w:numPr>
        <w:tabs>
          <w:tab w:val="left" w:pos="199"/>
        </w:tabs>
        <w:spacing w:line="236" w:lineRule="auto"/>
        <w:ind w:right="380"/>
        <w:rPr>
          <w:rFonts w:ascii="Century Gothic" w:eastAsia="Century Gothic" w:hAnsi="Century Gothic"/>
          <w:color w:val="0000FF"/>
          <w:u w:val="single"/>
        </w:rPr>
      </w:pPr>
      <w:hyperlink r:id="rId85" w:history="1">
        <w:r w:rsidR="005C05E4">
          <w:rPr>
            <w:rFonts w:ascii="Century Gothic" w:eastAsia="Century Gothic" w:hAnsi="Century Gothic"/>
            <w:color w:val="0000FF"/>
            <w:u w:val="single"/>
          </w:rPr>
          <w:t>A systematic review of mental disorder, suicide, and deliberate self harm in lesbian, gay</w:t>
        </w:r>
      </w:hyperlink>
      <w:r w:rsidR="005C05E4">
        <w:rPr>
          <w:rFonts w:ascii="Century Gothic" w:eastAsia="Century Gothic" w:hAnsi="Century Gothic"/>
          <w:color w:val="0000FF"/>
          <w:u w:val="single"/>
        </w:rPr>
        <w:t xml:space="preserve"> </w:t>
      </w:r>
      <w:hyperlink r:id="rId86" w:history="1">
        <w:r w:rsidR="005C05E4">
          <w:rPr>
            <w:rFonts w:ascii="Century Gothic" w:eastAsia="Century Gothic" w:hAnsi="Century Gothic"/>
            <w:color w:val="0000FF"/>
            <w:u w:val="single"/>
          </w:rPr>
          <w:t>and bisexual people | BMC Psychiatry | Full Text (biomedcentral.com)</w:t>
        </w:r>
      </w:hyperlink>
    </w:p>
    <w:p w14:paraId="2F3A9228" w14:textId="77777777" w:rsidR="009D120D" w:rsidRDefault="009D120D">
      <w:pPr>
        <w:spacing w:line="1" w:lineRule="exact"/>
        <w:rPr>
          <w:rFonts w:ascii="Century Gothic" w:eastAsia="Century Gothic" w:hAnsi="Century Gothic"/>
          <w:color w:val="0000FF"/>
          <w:u w:val="single"/>
        </w:rPr>
      </w:pPr>
    </w:p>
    <w:p w14:paraId="7505E687" w14:textId="77777777" w:rsidR="009D120D" w:rsidRDefault="00DC2F39">
      <w:pPr>
        <w:numPr>
          <w:ilvl w:val="0"/>
          <w:numId w:val="20"/>
        </w:numPr>
        <w:tabs>
          <w:tab w:val="left" w:pos="200"/>
        </w:tabs>
        <w:spacing w:line="0" w:lineRule="atLeast"/>
        <w:ind w:left="200" w:hanging="200"/>
        <w:rPr>
          <w:rFonts w:ascii="Century Gothic" w:eastAsia="Century Gothic" w:hAnsi="Century Gothic"/>
          <w:color w:val="0000FF"/>
          <w:u w:val="single"/>
        </w:rPr>
      </w:pPr>
      <w:hyperlink r:id="rId87" w:history="1">
        <w:r w:rsidR="005C05E4">
          <w:rPr>
            <w:rFonts w:ascii="Century Gothic" w:eastAsia="Century Gothic" w:hAnsi="Century Gothic"/>
            <w:color w:val="0000FF"/>
            <w:u w:val="single"/>
          </w:rPr>
          <w:t>Mental health challenges within the LGBT community - Public health matters (blog.gov.uk)</w:t>
        </w:r>
      </w:hyperlink>
    </w:p>
    <w:p w14:paraId="7E69B101" w14:textId="77777777" w:rsidR="009D120D" w:rsidRDefault="009D120D">
      <w:pPr>
        <w:spacing w:line="1" w:lineRule="exact"/>
        <w:rPr>
          <w:rFonts w:ascii="Century Gothic" w:eastAsia="Century Gothic" w:hAnsi="Century Gothic"/>
          <w:color w:val="0000FF"/>
          <w:u w:val="single"/>
        </w:rPr>
      </w:pPr>
    </w:p>
    <w:p w14:paraId="37B8616F" w14:textId="77777777" w:rsidR="009D120D" w:rsidRDefault="00DC2F39">
      <w:pPr>
        <w:numPr>
          <w:ilvl w:val="0"/>
          <w:numId w:val="20"/>
        </w:numPr>
        <w:tabs>
          <w:tab w:val="left" w:pos="200"/>
        </w:tabs>
        <w:spacing w:line="0" w:lineRule="atLeast"/>
        <w:ind w:left="200" w:hanging="200"/>
        <w:rPr>
          <w:rFonts w:ascii="Century Gothic" w:eastAsia="Century Gothic" w:hAnsi="Century Gothic"/>
          <w:color w:val="0000FF"/>
          <w:u w:val="single"/>
        </w:rPr>
      </w:pPr>
      <w:hyperlink r:id="rId88" w:history="1">
        <w:r w:rsidR="005C05E4">
          <w:rPr>
            <w:rFonts w:ascii="Century Gothic" w:eastAsia="Century Gothic" w:hAnsi="Century Gothic"/>
            <w:color w:val="0000FF"/>
            <w:u w:val="single"/>
          </w:rPr>
          <w:t>https://www.stonewall.org.uk/system/files/lgbt_in_britain_health.pdf</w:t>
        </w:r>
      </w:hyperlink>
    </w:p>
    <w:p w14:paraId="377EB2B8" w14:textId="73ACCA18" w:rsidR="009D120D" w:rsidRDefault="00040E9B">
      <w:pPr>
        <w:spacing w:line="20" w:lineRule="exact"/>
        <w:rPr>
          <w:rFonts w:ascii="Century Gothic" w:eastAsia="Century Gothic" w:hAnsi="Century Gothic"/>
          <w:sz w:val="13"/>
        </w:rPr>
      </w:pPr>
      <w:r>
        <w:rPr>
          <w:rFonts w:ascii="Century Gothic" w:eastAsia="Century Gothic" w:hAnsi="Century Gothic"/>
          <w:noProof/>
          <w:color w:val="0000FF"/>
          <w:u w:val="single"/>
        </w:rPr>
        <w:drawing>
          <wp:anchor distT="0" distB="0" distL="114300" distR="114300" simplePos="0" relativeHeight="251651584" behindDoc="1" locked="0" layoutInCell="1" allowOverlap="1" wp14:anchorId="2F7A5E1E" wp14:editId="1C408EA3">
            <wp:simplePos x="0" y="0"/>
            <wp:positionH relativeFrom="column">
              <wp:posOffset>-913765</wp:posOffset>
            </wp:positionH>
            <wp:positionV relativeFrom="paragraph">
              <wp:posOffset>-1788160</wp:posOffset>
            </wp:positionV>
            <wp:extent cx="7560310" cy="270383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29B1D0E" w14:textId="77777777" w:rsidR="009D120D" w:rsidRDefault="009D120D">
      <w:pPr>
        <w:spacing w:line="20" w:lineRule="exact"/>
        <w:rPr>
          <w:rFonts w:ascii="Century Gothic" w:eastAsia="Century Gothic" w:hAnsi="Century Gothic"/>
          <w:sz w:val="13"/>
        </w:rPr>
        <w:sectPr w:rsidR="009D120D">
          <w:pgSz w:w="11900" w:h="16838"/>
          <w:pgMar w:top="1440" w:right="1426" w:bottom="877" w:left="1440" w:header="0" w:footer="0" w:gutter="0"/>
          <w:cols w:space="0" w:equalWidth="0">
            <w:col w:w="9040"/>
          </w:cols>
          <w:docGrid w:linePitch="360"/>
        </w:sectPr>
      </w:pPr>
    </w:p>
    <w:p w14:paraId="63B65E40" w14:textId="5620BC27" w:rsidR="009D120D" w:rsidRDefault="00040E9B">
      <w:pPr>
        <w:spacing w:line="200" w:lineRule="exact"/>
        <w:rPr>
          <w:rFonts w:ascii="Times New Roman" w:eastAsia="Times New Roman" w:hAnsi="Times New Roman"/>
        </w:rPr>
      </w:pPr>
      <w:bookmarkStart w:id="18" w:name="page19"/>
      <w:bookmarkEnd w:id="18"/>
      <w:r>
        <w:rPr>
          <w:rFonts w:ascii="Century Gothic" w:eastAsia="Century Gothic" w:hAnsi="Century Gothic"/>
          <w:noProof/>
          <w:sz w:val="13"/>
        </w:rPr>
        <w:lastRenderedPageBreak/>
        <w:drawing>
          <wp:anchor distT="0" distB="0" distL="114300" distR="114300" simplePos="0" relativeHeight="251652608" behindDoc="1" locked="0" layoutInCell="1" allowOverlap="1" wp14:anchorId="04796677" wp14:editId="29FFD1CF">
            <wp:simplePos x="0" y="0"/>
            <wp:positionH relativeFrom="page">
              <wp:posOffset>0</wp:posOffset>
            </wp:positionH>
            <wp:positionV relativeFrom="page">
              <wp:posOffset>0</wp:posOffset>
            </wp:positionV>
            <wp:extent cx="7560310" cy="451294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664AB7FB" w14:textId="77777777" w:rsidR="009D120D" w:rsidRDefault="009D120D">
      <w:pPr>
        <w:spacing w:line="200" w:lineRule="exact"/>
        <w:rPr>
          <w:rFonts w:ascii="Times New Roman" w:eastAsia="Times New Roman" w:hAnsi="Times New Roman"/>
        </w:rPr>
      </w:pPr>
    </w:p>
    <w:p w14:paraId="5B810640" w14:textId="77777777" w:rsidR="009D120D" w:rsidRDefault="009D120D">
      <w:pPr>
        <w:spacing w:line="299" w:lineRule="exact"/>
        <w:rPr>
          <w:rFonts w:ascii="Times New Roman" w:eastAsia="Times New Roman" w:hAnsi="Times New Roman"/>
        </w:rPr>
      </w:pPr>
    </w:p>
    <w:p w14:paraId="7FD9BEEE" w14:textId="77777777" w:rsidR="009D120D" w:rsidRDefault="005C05E4">
      <w:pPr>
        <w:spacing w:line="237" w:lineRule="auto"/>
        <w:ind w:left="1080" w:right="6"/>
        <w:rPr>
          <w:rFonts w:ascii="Century Gothic" w:eastAsia="Century Gothic" w:hAnsi="Century Gothic"/>
          <w:sz w:val="13"/>
        </w:rPr>
      </w:pPr>
      <w:r>
        <w:rPr>
          <w:rFonts w:ascii="Century Gothic" w:eastAsia="Century Gothic" w:hAnsi="Century Gothic"/>
          <w:sz w:val="22"/>
        </w:rPr>
        <w:t>mental health, with specific issues including isolating at home with LGBT phobic households and lack of access to LGBT specific spaces.</w:t>
      </w:r>
      <w:r>
        <w:rPr>
          <w:rFonts w:ascii="Century Gothic" w:eastAsia="Century Gothic" w:hAnsi="Century Gothic"/>
          <w:sz w:val="13"/>
        </w:rPr>
        <w:t>44</w:t>
      </w:r>
    </w:p>
    <w:p w14:paraId="5F7EB010" w14:textId="77777777" w:rsidR="009D120D" w:rsidRDefault="009D120D">
      <w:pPr>
        <w:spacing w:line="271" w:lineRule="exact"/>
        <w:rPr>
          <w:rFonts w:ascii="Times New Roman" w:eastAsia="Times New Roman" w:hAnsi="Times New Roman"/>
        </w:rPr>
      </w:pPr>
    </w:p>
    <w:p w14:paraId="1A353C8B"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Differences in geography can lead to differences in health status:</w:t>
      </w:r>
    </w:p>
    <w:p w14:paraId="07605519" w14:textId="77777777" w:rsidR="009D120D" w:rsidRDefault="009D120D">
      <w:pPr>
        <w:spacing w:line="276" w:lineRule="exact"/>
        <w:rPr>
          <w:rFonts w:ascii="Times New Roman" w:eastAsia="Times New Roman" w:hAnsi="Times New Roman"/>
        </w:rPr>
      </w:pPr>
    </w:p>
    <w:p w14:paraId="15AD6731" w14:textId="77777777" w:rsidR="009D120D" w:rsidRDefault="005C05E4">
      <w:pPr>
        <w:numPr>
          <w:ilvl w:val="0"/>
          <w:numId w:val="21"/>
        </w:numPr>
        <w:tabs>
          <w:tab w:val="left" w:pos="1440"/>
        </w:tabs>
        <w:spacing w:line="252" w:lineRule="auto"/>
        <w:ind w:left="1080" w:right="6"/>
        <w:jc w:val="both"/>
        <w:rPr>
          <w:rFonts w:ascii="Arial" w:eastAsia="Arial" w:hAnsi="Arial"/>
          <w:sz w:val="19"/>
        </w:rPr>
      </w:pPr>
      <w:r>
        <w:rPr>
          <w:rFonts w:ascii="Century Gothic" w:eastAsia="Century Gothic" w:hAnsi="Century Gothic"/>
          <w:sz w:val="21"/>
        </w:rPr>
        <w:t>Evidence shows that coastal communities have the worst health outcomes, with a high burden of mental ill health largely explained by deprivation, migration, and age profiles</w:t>
      </w:r>
      <w:r>
        <w:rPr>
          <w:rFonts w:ascii="Century Gothic" w:eastAsia="Century Gothic" w:hAnsi="Century Gothic"/>
          <w:sz w:val="13"/>
        </w:rPr>
        <w:t>45</w:t>
      </w:r>
      <w:r>
        <w:rPr>
          <w:rFonts w:ascii="Century Gothic" w:eastAsia="Century Gothic" w:hAnsi="Century Gothic"/>
          <w:sz w:val="21"/>
        </w:rPr>
        <w:t>. These issues facing coastal towns are compounded by the fact it is harder to recruit the medical workforce that is needed in these peripheral areas, creating a gap between workforce demand and workforce supply that needs to be addressed.</w:t>
      </w:r>
    </w:p>
    <w:p w14:paraId="385C84BD" w14:textId="77777777" w:rsidR="009D120D" w:rsidRDefault="009D120D">
      <w:pPr>
        <w:spacing w:line="267" w:lineRule="exact"/>
        <w:rPr>
          <w:rFonts w:ascii="Times New Roman" w:eastAsia="Times New Roman" w:hAnsi="Times New Roman"/>
        </w:rPr>
      </w:pPr>
    </w:p>
    <w:p w14:paraId="505D1A81" w14:textId="77777777" w:rsidR="009D120D" w:rsidRDefault="005C05E4">
      <w:pPr>
        <w:spacing w:line="239" w:lineRule="auto"/>
        <w:ind w:right="6"/>
        <w:jc w:val="both"/>
        <w:rPr>
          <w:rFonts w:ascii="Century Gothic" w:eastAsia="Century Gothic" w:hAnsi="Century Gothic"/>
          <w:sz w:val="22"/>
        </w:rPr>
      </w:pPr>
      <w:r>
        <w:rPr>
          <w:rFonts w:ascii="Century Gothic" w:eastAsia="Century Gothic" w:hAnsi="Century Gothic"/>
          <w:sz w:val="22"/>
        </w:rPr>
        <w:t xml:space="preserve">The Marmot Review </w:t>
      </w:r>
      <w:r>
        <w:rPr>
          <w:rFonts w:ascii="Century Gothic" w:eastAsia="Century Gothic" w:hAnsi="Century Gothic"/>
          <w:i/>
          <w:sz w:val="22"/>
        </w:rPr>
        <w:t>10 Years On</w:t>
      </w:r>
      <w:r>
        <w:rPr>
          <w:rFonts w:ascii="Century Gothic" w:eastAsia="Century Gothic" w:hAnsi="Century Gothic"/>
          <w:sz w:val="22"/>
        </w:rPr>
        <w:t xml:space="preserve"> shows that, health is getting worse for people living in more deprived districts and regions, health inequalities are increasing and, for the population as a whole, health is declining</w:t>
      </w:r>
      <w:r>
        <w:rPr>
          <w:rFonts w:ascii="Century Gothic" w:eastAsia="Century Gothic" w:hAnsi="Century Gothic"/>
          <w:sz w:val="13"/>
        </w:rPr>
        <w:t>46</w:t>
      </w:r>
      <w:r>
        <w:rPr>
          <w:rFonts w:ascii="Century Gothic" w:eastAsia="Century Gothic" w:hAnsi="Century Gothic"/>
          <w:sz w:val="22"/>
        </w:rPr>
        <w:t>. It is therefore important that all healthcare professionals have appropriate skills and training to minimise inequalities, and possess the competences to deliver fair, non-judgemental, and least restrictive care</w:t>
      </w:r>
      <w:r>
        <w:rPr>
          <w:rFonts w:ascii="Century Gothic" w:eastAsia="Century Gothic" w:hAnsi="Century Gothic"/>
          <w:sz w:val="13"/>
        </w:rPr>
        <w:t>47</w:t>
      </w:r>
      <w:r>
        <w:rPr>
          <w:rFonts w:ascii="Century Gothic" w:eastAsia="Century Gothic" w:hAnsi="Century Gothic"/>
          <w:sz w:val="22"/>
        </w:rPr>
        <w:t>.</w:t>
      </w:r>
    </w:p>
    <w:p w14:paraId="1ECEAA85" w14:textId="77777777" w:rsidR="009D120D" w:rsidRDefault="009D120D">
      <w:pPr>
        <w:spacing w:line="275" w:lineRule="exact"/>
        <w:rPr>
          <w:rFonts w:ascii="Times New Roman" w:eastAsia="Times New Roman" w:hAnsi="Times New Roman"/>
        </w:rPr>
      </w:pPr>
    </w:p>
    <w:p w14:paraId="79707A1E" w14:textId="77777777" w:rsidR="009D120D" w:rsidRDefault="005C05E4">
      <w:pPr>
        <w:spacing w:line="239" w:lineRule="auto"/>
        <w:ind w:right="6"/>
        <w:jc w:val="both"/>
        <w:rPr>
          <w:rFonts w:ascii="Century Gothic" w:eastAsia="Century Gothic" w:hAnsi="Century Gothic"/>
          <w:sz w:val="22"/>
        </w:rPr>
      </w:pPr>
      <w:r>
        <w:rPr>
          <w:rFonts w:ascii="Century Gothic" w:eastAsia="Century Gothic" w:hAnsi="Century Gothic"/>
          <w:sz w:val="22"/>
        </w:rPr>
        <w:t>The growing prevalence of health inequalities, as well as unmet need in excluded or overlooked patient groups, creates demand for an increased mental health workforce in areas with high proportions of people from the different population groups that are most affected – an approach that will require detailed demographic and geographical surveys. It also creates demand for new skills and new ways of working to identify mental health problems across different groups of the population, reduce the treatment gap, and work to eliminate inequitable access, outcomes and experience.</w:t>
      </w:r>
    </w:p>
    <w:p w14:paraId="6B09CDE0" w14:textId="77777777" w:rsidR="009D120D" w:rsidRDefault="009D120D">
      <w:pPr>
        <w:spacing w:line="280" w:lineRule="exact"/>
        <w:rPr>
          <w:rFonts w:ascii="Times New Roman" w:eastAsia="Times New Roman" w:hAnsi="Times New Roman"/>
        </w:rPr>
      </w:pPr>
    </w:p>
    <w:p w14:paraId="722C09AD" w14:textId="77777777" w:rsidR="009D120D" w:rsidRDefault="005C05E4">
      <w:pPr>
        <w:spacing w:line="238" w:lineRule="auto"/>
        <w:ind w:right="6"/>
        <w:jc w:val="both"/>
        <w:rPr>
          <w:rFonts w:ascii="Century Gothic" w:eastAsia="Century Gothic" w:hAnsi="Century Gothic"/>
          <w:sz w:val="22"/>
        </w:rPr>
      </w:pPr>
      <w:r>
        <w:rPr>
          <w:rFonts w:ascii="Century Gothic" w:eastAsia="Century Gothic" w:hAnsi="Century Gothic"/>
          <w:sz w:val="22"/>
        </w:rPr>
        <w:t>One way to do this could be through the development of tailored services such as mental health services for people who identify as LGBTQ+, similar to the targeted STD and HIV specialist services, which would impact on workforce numbers, as well as demand for new skills, new roles and new ways of working.</w:t>
      </w:r>
    </w:p>
    <w:p w14:paraId="1E7C2311" w14:textId="77777777" w:rsidR="009D120D" w:rsidRDefault="009D120D">
      <w:pPr>
        <w:spacing w:line="279" w:lineRule="exact"/>
        <w:rPr>
          <w:rFonts w:ascii="Times New Roman" w:eastAsia="Times New Roman" w:hAnsi="Times New Roman"/>
        </w:rPr>
      </w:pPr>
    </w:p>
    <w:p w14:paraId="1B5A0856" w14:textId="77777777" w:rsidR="009D120D" w:rsidRDefault="005C05E4">
      <w:pPr>
        <w:spacing w:line="238" w:lineRule="auto"/>
        <w:ind w:right="6"/>
        <w:jc w:val="both"/>
        <w:rPr>
          <w:rFonts w:ascii="Century Gothic" w:eastAsia="Century Gothic" w:hAnsi="Century Gothic"/>
          <w:sz w:val="22"/>
        </w:rPr>
      </w:pPr>
      <w:r>
        <w:rPr>
          <w:rFonts w:ascii="Century Gothic" w:eastAsia="Century Gothic" w:hAnsi="Century Gothic"/>
          <w:sz w:val="22"/>
        </w:rPr>
        <w:t>There are also wider societal factors that should be considered, including issues with the social care system and carers needing support with their mental health which may lead to demand for an increased mental health workforce.</w:t>
      </w:r>
    </w:p>
    <w:p w14:paraId="67FE97D1" w14:textId="77777777" w:rsidR="009D120D" w:rsidRDefault="009D120D">
      <w:pPr>
        <w:spacing w:line="275" w:lineRule="exact"/>
        <w:rPr>
          <w:rFonts w:ascii="Times New Roman" w:eastAsia="Times New Roman" w:hAnsi="Times New Roman"/>
        </w:rPr>
      </w:pPr>
    </w:p>
    <w:p w14:paraId="2D131F31" w14:textId="77777777" w:rsidR="009D120D" w:rsidRDefault="005C05E4">
      <w:pPr>
        <w:spacing w:line="254" w:lineRule="auto"/>
        <w:ind w:right="6"/>
        <w:jc w:val="both"/>
        <w:rPr>
          <w:rFonts w:ascii="Century Gothic" w:eastAsia="Century Gothic" w:hAnsi="Century Gothic"/>
          <w:sz w:val="21"/>
        </w:rPr>
      </w:pPr>
      <w:r>
        <w:rPr>
          <w:rFonts w:ascii="Century Gothic" w:eastAsia="Century Gothic" w:hAnsi="Century Gothic"/>
          <w:sz w:val="21"/>
        </w:rPr>
        <w:t>There is also the impact of the pandemic to consider. The economic impact should also not be overlooked, with analysis by the Health Foundation estimating that an increase of 900,000 people in unemployment by the end of 2021, compared to before the pandemic, will lead to 200,000 more people with poor mental health in the</w:t>
      </w:r>
    </w:p>
    <w:p w14:paraId="51A074B7" w14:textId="52164794"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53632" behindDoc="1" locked="0" layoutInCell="1" allowOverlap="1" wp14:anchorId="405C943C" wp14:editId="7EA9C5CD">
            <wp:simplePos x="0" y="0"/>
            <wp:positionH relativeFrom="column">
              <wp:posOffset>-913765</wp:posOffset>
            </wp:positionH>
            <wp:positionV relativeFrom="paragraph">
              <wp:posOffset>-398780</wp:posOffset>
            </wp:positionV>
            <wp:extent cx="7560310" cy="270383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3AA6920" w14:textId="77777777" w:rsidR="009D120D" w:rsidRDefault="009D120D">
      <w:pPr>
        <w:spacing w:line="200" w:lineRule="exact"/>
        <w:rPr>
          <w:rFonts w:ascii="Times New Roman" w:eastAsia="Times New Roman" w:hAnsi="Times New Roman"/>
        </w:rPr>
      </w:pPr>
    </w:p>
    <w:p w14:paraId="0B8F9F89" w14:textId="77777777" w:rsidR="009D120D" w:rsidRDefault="009D120D">
      <w:pPr>
        <w:spacing w:line="200" w:lineRule="exact"/>
        <w:rPr>
          <w:rFonts w:ascii="Times New Roman" w:eastAsia="Times New Roman" w:hAnsi="Times New Roman"/>
        </w:rPr>
      </w:pPr>
    </w:p>
    <w:p w14:paraId="1FE7F302" w14:textId="77777777" w:rsidR="009D120D" w:rsidRDefault="009D120D">
      <w:pPr>
        <w:spacing w:line="302" w:lineRule="exact"/>
        <w:rPr>
          <w:rFonts w:ascii="Times New Roman" w:eastAsia="Times New Roman" w:hAnsi="Times New Roman"/>
        </w:rPr>
      </w:pPr>
    </w:p>
    <w:p w14:paraId="20625BF6" w14:textId="77777777" w:rsidR="009D120D" w:rsidRDefault="00DC2F39">
      <w:pPr>
        <w:numPr>
          <w:ilvl w:val="0"/>
          <w:numId w:val="22"/>
        </w:numPr>
        <w:tabs>
          <w:tab w:val="left" w:pos="199"/>
        </w:tabs>
        <w:spacing w:line="236" w:lineRule="auto"/>
        <w:ind w:right="2926"/>
        <w:rPr>
          <w:rFonts w:ascii="Century Gothic" w:eastAsia="Century Gothic" w:hAnsi="Century Gothic"/>
          <w:color w:val="0000FF"/>
          <w:u w:val="single"/>
        </w:rPr>
      </w:pPr>
      <w:hyperlink r:id="rId89" w:history="1">
        <w:r w:rsidR="005C05E4">
          <w:rPr>
            <w:rFonts w:ascii="Century Gothic" w:eastAsia="Century Gothic" w:hAnsi="Century Gothic"/>
            <w:color w:val="0000FF"/>
            <w:u w:val="single"/>
          </w:rPr>
          <w:t>Hidden%20Figures-%20The%20Impact%20of%20the%20Covid-</w:t>
        </w:r>
      </w:hyperlink>
      <w:hyperlink r:id="rId90" w:history="1">
        <w:r w:rsidR="005C05E4">
          <w:rPr>
            <w:rFonts w:ascii="Century Gothic" w:eastAsia="Century Gothic" w:hAnsi="Century Gothic"/>
            <w:color w:val="0000FF"/>
            <w:u w:val="single"/>
          </w:rPr>
          <w:t>19%20Pandemic%20on%20LGBT%20Communities.pdf</w:t>
        </w:r>
      </w:hyperlink>
    </w:p>
    <w:p w14:paraId="786EA3BC" w14:textId="77777777" w:rsidR="009D120D" w:rsidRDefault="009D120D">
      <w:pPr>
        <w:spacing w:line="7" w:lineRule="exact"/>
        <w:rPr>
          <w:rFonts w:ascii="Century Gothic" w:eastAsia="Century Gothic" w:hAnsi="Century Gothic"/>
          <w:color w:val="0000FF"/>
          <w:u w:val="single"/>
        </w:rPr>
      </w:pPr>
    </w:p>
    <w:p w14:paraId="478C6C6A" w14:textId="77777777" w:rsidR="009D120D" w:rsidRDefault="00DC2F39">
      <w:pPr>
        <w:numPr>
          <w:ilvl w:val="0"/>
          <w:numId w:val="22"/>
        </w:numPr>
        <w:tabs>
          <w:tab w:val="left" w:pos="199"/>
        </w:tabs>
        <w:spacing w:line="236" w:lineRule="auto"/>
        <w:ind w:right="746"/>
        <w:rPr>
          <w:rFonts w:ascii="Century Gothic" w:eastAsia="Century Gothic" w:hAnsi="Century Gothic"/>
          <w:color w:val="0000FF"/>
          <w:u w:val="single"/>
        </w:rPr>
      </w:pPr>
      <w:hyperlink r:id="rId91" w:history="1">
        <w:r w:rsidR="005C05E4">
          <w:rPr>
            <w:rFonts w:ascii="Century Gothic" w:eastAsia="Century Gothic" w:hAnsi="Century Gothic"/>
            <w:color w:val="0000FF"/>
            <w:u w:val="single"/>
          </w:rPr>
          <w:t>Chief Medical Officer’s annual report 2021: health in coastal communities - GOV.UK</w:t>
        </w:r>
      </w:hyperlink>
      <w:r w:rsidR="005C05E4">
        <w:rPr>
          <w:rFonts w:ascii="Century Gothic" w:eastAsia="Century Gothic" w:hAnsi="Century Gothic"/>
          <w:color w:val="0000FF"/>
          <w:u w:val="single"/>
        </w:rPr>
        <w:t xml:space="preserve"> </w:t>
      </w:r>
      <w:hyperlink r:id="rId92" w:history="1">
        <w:r w:rsidR="005C05E4">
          <w:rPr>
            <w:rFonts w:ascii="Century Gothic" w:eastAsia="Century Gothic" w:hAnsi="Century Gothic"/>
            <w:color w:val="0000FF"/>
            <w:u w:val="single"/>
          </w:rPr>
          <w:t>(www.gov.uk)</w:t>
        </w:r>
      </w:hyperlink>
    </w:p>
    <w:p w14:paraId="712807EE" w14:textId="77777777" w:rsidR="009D120D" w:rsidRDefault="009D120D">
      <w:pPr>
        <w:spacing w:line="1" w:lineRule="exact"/>
        <w:rPr>
          <w:rFonts w:ascii="Century Gothic" w:eastAsia="Century Gothic" w:hAnsi="Century Gothic"/>
          <w:color w:val="0000FF"/>
          <w:u w:val="single"/>
        </w:rPr>
      </w:pPr>
    </w:p>
    <w:p w14:paraId="27C5251B" w14:textId="77777777" w:rsidR="009D120D" w:rsidRDefault="00DC2F39">
      <w:pPr>
        <w:numPr>
          <w:ilvl w:val="0"/>
          <w:numId w:val="22"/>
        </w:numPr>
        <w:tabs>
          <w:tab w:val="left" w:pos="200"/>
        </w:tabs>
        <w:spacing w:line="0" w:lineRule="atLeast"/>
        <w:ind w:left="200" w:hanging="200"/>
        <w:rPr>
          <w:rFonts w:ascii="Century Gothic" w:eastAsia="Century Gothic" w:hAnsi="Century Gothic"/>
          <w:color w:val="0000FF"/>
          <w:u w:val="single"/>
        </w:rPr>
      </w:pPr>
      <w:hyperlink r:id="rId93" w:history="1">
        <w:r w:rsidR="005C05E4">
          <w:rPr>
            <w:rFonts w:ascii="Century Gothic" w:eastAsia="Century Gothic" w:hAnsi="Century Gothic"/>
            <w:color w:val="0000FF"/>
            <w:u w:val="single"/>
          </w:rPr>
          <w:t>Health Equity in England: The Marmot Review 10 Years On | The Health Foundation</w:t>
        </w:r>
      </w:hyperlink>
    </w:p>
    <w:p w14:paraId="512D4929" w14:textId="77777777" w:rsidR="009D120D" w:rsidRDefault="009D120D">
      <w:pPr>
        <w:spacing w:line="1" w:lineRule="exact"/>
        <w:rPr>
          <w:rFonts w:ascii="Century Gothic" w:eastAsia="Century Gothic" w:hAnsi="Century Gothic"/>
          <w:color w:val="0000FF"/>
          <w:u w:val="single"/>
        </w:rPr>
      </w:pPr>
    </w:p>
    <w:p w14:paraId="515C8741" w14:textId="77777777" w:rsidR="009D120D" w:rsidRDefault="00DC2F39">
      <w:pPr>
        <w:numPr>
          <w:ilvl w:val="0"/>
          <w:numId w:val="22"/>
        </w:numPr>
        <w:tabs>
          <w:tab w:val="left" w:pos="200"/>
        </w:tabs>
        <w:spacing w:line="0" w:lineRule="atLeast"/>
        <w:ind w:left="200" w:hanging="200"/>
        <w:rPr>
          <w:rFonts w:ascii="Century Gothic" w:eastAsia="Century Gothic" w:hAnsi="Century Gothic"/>
          <w:color w:val="0000FF"/>
          <w:u w:val="single"/>
        </w:rPr>
      </w:pPr>
      <w:hyperlink r:id="rId94" w:history="1">
        <w:r w:rsidR="005C05E4">
          <w:rPr>
            <w:rFonts w:ascii="Century Gothic" w:eastAsia="Century Gothic" w:hAnsi="Century Gothic"/>
            <w:color w:val="0000FF"/>
            <w:u w:val="single"/>
          </w:rPr>
          <w:t>amhe-resource.pdf (rcpsych.ac.uk)</w:t>
        </w:r>
      </w:hyperlink>
    </w:p>
    <w:p w14:paraId="65BDAEE3"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40" w:bottom="877" w:left="1440" w:header="0" w:footer="0" w:gutter="0"/>
          <w:cols w:space="0" w:equalWidth="0">
            <w:col w:w="9026"/>
          </w:cols>
          <w:docGrid w:linePitch="360"/>
        </w:sectPr>
      </w:pPr>
    </w:p>
    <w:p w14:paraId="38EB3858" w14:textId="242BDB91" w:rsidR="009D120D" w:rsidRDefault="00040E9B">
      <w:pPr>
        <w:spacing w:line="200" w:lineRule="exact"/>
        <w:rPr>
          <w:rFonts w:ascii="Times New Roman" w:eastAsia="Times New Roman" w:hAnsi="Times New Roman"/>
        </w:rPr>
      </w:pPr>
      <w:bookmarkStart w:id="19" w:name="page20"/>
      <w:bookmarkEnd w:id="19"/>
      <w:r>
        <w:rPr>
          <w:rFonts w:ascii="Century Gothic" w:eastAsia="Century Gothic" w:hAnsi="Century Gothic"/>
          <w:noProof/>
          <w:color w:val="0000FF"/>
          <w:u w:val="single"/>
        </w:rPr>
        <w:lastRenderedPageBreak/>
        <w:drawing>
          <wp:anchor distT="0" distB="0" distL="114300" distR="114300" simplePos="0" relativeHeight="251654656" behindDoc="1" locked="0" layoutInCell="1" allowOverlap="1" wp14:anchorId="3AAF93B2" wp14:editId="70D4862A">
            <wp:simplePos x="0" y="0"/>
            <wp:positionH relativeFrom="page">
              <wp:posOffset>0</wp:posOffset>
            </wp:positionH>
            <wp:positionV relativeFrom="page">
              <wp:posOffset>0</wp:posOffset>
            </wp:positionV>
            <wp:extent cx="7560310" cy="451294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2DD67CE" w14:textId="77777777" w:rsidR="009D120D" w:rsidRDefault="009D120D">
      <w:pPr>
        <w:spacing w:line="200" w:lineRule="exact"/>
        <w:rPr>
          <w:rFonts w:ascii="Times New Roman" w:eastAsia="Times New Roman" w:hAnsi="Times New Roman"/>
        </w:rPr>
      </w:pPr>
    </w:p>
    <w:p w14:paraId="72E40986" w14:textId="77777777" w:rsidR="009D120D" w:rsidRDefault="009D120D">
      <w:pPr>
        <w:spacing w:line="299" w:lineRule="exact"/>
        <w:rPr>
          <w:rFonts w:ascii="Times New Roman" w:eastAsia="Times New Roman" w:hAnsi="Times New Roman"/>
        </w:rPr>
      </w:pPr>
    </w:p>
    <w:p w14:paraId="314E42A8"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UK</w:t>
      </w:r>
      <w:r>
        <w:rPr>
          <w:rFonts w:ascii="Century Gothic" w:eastAsia="Century Gothic" w:hAnsi="Century Gothic"/>
          <w:sz w:val="13"/>
        </w:rPr>
        <w:t>48</w:t>
      </w:r>
      <w:r>
        <w:rPr>
          <w:rFonts w:ascii="Century Gothic" w:eastAsia="Century Gothic" w:hAnsi="Century Gothic"/>
          <w:sz w:val="22"/>
        </w:rPr>
        <w:t>. An increase in loneliness is another important factor to consider. It is reasonable to expect that the groups of the population most affected by the pandemic will experience an impact on their mental health. It will be important to monitor research on the longer-term impact of the pandemic on health inequalities, and therefore demand for mental health services.</w:t>
      </w:r>
    </w:p>
    <w:p w14:paraId="225FECF1" w14:textId="77777777" w:rsidR="009D120D" w:rsidRDefault="009D120D">
      <w:pPr>
        <w:spacing w:line="269" w:lineRule="exact"/>
        <w:rPr>
          <w:rFonts w:ascii="Times New Roman" w:eastAsia="Times New Roman" w:hAnsi="Times New Roman"/>
        </w:rPr>
      </w:pPr>
    </w:p>
    <w:p w14:paraId="55119F15"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Climate change, pollution and biodiversity loss</w:t>
      </w:r>
    </w:p>
    <w:p w14:paraId="2010D80D" w14:textId="77777777" w:rsidR="009D120D" w:rsidRDefault="009D120D">
      <w:pPr>
        <w:spacing w:line="276" w:lineRule="exact"/>
        <w:rPr>
          <w:rFonts w:ascii="Times New Roman" w:eastAsia="Times New Roman" w:hAnsi="Times New Roman"/>
        </w:rPr>
      </w:pPr>
    </w:p>
    <w:p w14:paraId="413D2205" w14:textId="77777777" w:rsidR="009D120D" w:rsidRDefault="005C05E4">
      <w:pPr>
        <w:spacing w:line="238" w:lineRule="auto"/>
        <w:ind w:right="20"/>
        <w:jc w:val="both"/>
        <w:rPr>
          <w:rFonts w:ascii="Century Gothic" w:eastAsia="Century Gothic" w:hAnsi="Century Gothic"/>
          <w:sz w:val="13"/>
        </w:rPr>
      </w:pPr>
      <w:r>
        <w:rPr>
          <w:rFonts w:ascii="Century Gothic" w:eastAsia="Century Gothic" w:hAnsi="Century Gothic"/>
          <w:sz w:val="22"/>
        </w:rPr>
        <w:t xml:space="preserve">In May 2021,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published a position statement on sustainability and declared a climate and ecological emergency</w:t>
      </w:r>
      <w:r>
        <w:rPr>
          <w:rFonts w:ascii="Century Gothic" w:eastAsia="Century Gothic" w:hAnsi="Century Gothic"/>
          <w:sz w:val="13"/>
        </w:rPr>
        <w:t>49</w:t>
      </w:r>
      <w:r>
        <w:rPr>
          <w:rFonts w:ascii="Century Gothic" w:eastAsia="Century Gothic" w:hAnsi="Century Gothic"/>
          <w:sz w:val="22"/>
        </w:rPr>
        <w:t>. Our research showed that 84% of the UK public think the climate and ecological emergencies will affect mental health in a decade at least as much as unemployment (83%) and COVID-19 (84%).</w:t>
      </w:r>
      <w:r>
        <w:rPr>
          <w:rFonts w:ascii="Century Gothic" w:eastAsia="Century Gothic" w:hAnsi="Century Gothic"/>
          <w:sz w:val="13"/>
        </w:rPr>
        <w:t>50</w:t>
      </w:r>
    </w:p>
    <w:p w14:paraId="614EF59A" w14:textId="77777777" w:rsidR="009D120D" w:rsidRDefault="009D120D">
      <w:pPr>
        <w:spacing w:line="279" w:lineRule="exact"/>
        <w:rPr>
          <w:rFonts w:ascii="Times New Roman" w:eastAsia="Times New Roman" w:hAnsi="Times New Roman"/>
        </w:rPr>
      </w:pPr>
    </w:p>
    <w:p w14:paraId="2D310258"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Our mental and physical health is inextricably linked with the health of the natural world.</w:t>
      </w:r>
      <w:r>
        <w:rPr>
          <w:rFonts w:ascii="Century Gothic" w:eastAsia="Century Gothic" w:hAnsi="Century Gothic"/>
          <w:sz w:val="13"/>
        </w:rPr>
        <w:t>51</w:t>
      </w:r>
      <w:r>
        <w:rPr>
          <w:rFonts w:ascii="Century Gothic" w:eastAsia="Century Gothic" w:hAnsi="Century Gothic"/>
          <w:sz w:val="22"/>
        </w:rPr>
        <w:t xml:space="preserve"> There is increasing evidence of both direct and indirect impacts on mental health from the climate and ecological emergency</w:t>
      </w:r>
      <w:r>
        <w:rPr>
          <w:rFonts w:ascii="Century Gothic" w:eastAsia="Century Gothic" w:hAnsi="Century Gothic"/>
          <w:sz w:val="13"/>
        </w:rPr>
        <w:t>52</w:t>
      </w:r>
      <w:r>
        <w:rPr>
          <w:rFonts w:ascii="Century Gothic" w:eastAsia="Century Gothic" w:hAnsi="Century Gothic"/>
          <w:sz w:val="22"/>
        </w:rPr>
        <w:t>, with research pointing to those who are already disadvantaged being the most affected</w:t>
      </w:r>
      <w:r>
        <w:rPr>
          <w:rFonts w:ascii="Century Gothic" w:eastAsia="Century Gothic" w:hAnsi="Century Gothic"/>
          <w:sz w:val="13"/>
        </w:rPr>
        <w:t>53</w:t>
      </w:r>
      <w:r>
        <w:rPr>
          <w:rFonts w:ascii="Century Gothic" w:eastAsia="Century Gothic" w:hAnsi="Century Gothic"/>
          <w:sz w:val="22"/>
        </w:rPr>
        <w:t xml:space="preserve">. It is also children, young people and future generations who will disproportionately bear the greatest effects from climate and ecological degradation.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discussion groups with young people found high levels of anger, hurt and fear for what the future holds</w:t>
      </w:r>
      <w:r>
        <w:rPr>
          <w:rFonts w:ascii="Century Gothic" w:eastAsia="Century Gothic" w:hAnsi="Century Gothic"/>
          <w:sz w:val="13"/>
        </w:rPr>
        <w:t>54</w:t>
      </w:r>
      <w:r>
        <w:rPr>
          <w:rFonts w:ascii="Century Gothic" w:eastAsia="Century Gothic" w:hAnsi="Century Gothic"/>
          <w:sz w:val="22"/>
        </w:rPr>
        <w:t>.</w:t>
      </w:r>
    </w:p>
    <w:p w14:paraId="4C33A4F0" w14:textId="77777777" w:rsidR="009D120D" w:rsidRDefault="009D120D">
      <w:pPr>
        <w:spacing w:line="277" w:lineRule="exact"/>
        <w:rPr>
          <w:rFonts w:ascii="Times New Roman" w:eastAsia="Times New Roman" w:hAnsi="Times New Roman"/>
        </w:rPr>
      </w:pPr>
    </w:p>
    <w:p w14:paraId="744B6327"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Not only is the changing climate exacerbating existing mental health problems and leading to psychological distress, it is also leading to the onset of new episodes of mental illness</w:t>
      </w:r>
      <w:r>
        <w:rPr>
          <w:rFonts w:ascii="Century Gothic" w:eastAsia="Century Gothic" w:hAnsi="Century Gothic"/>
          <w:sz w:val="13"/>
        </w:rPr>
        <w:t>55</w:t>
      </w:r>
      <w:r>
        <w:rPr>
          <w:rFonts w:ascii="Century Gothic" w:eastAsia="Century Gothic" w:hAnsi="Century Gothic"/>
          <w:sz w:val="21"/>
        </w:rPr>
        <w:t>. In addition, extreme weather events damage health infrastructure, and impact upon the functioning of health and social systems</w:t>
      </w:r>
      <w:r>
        <w:rPr>
          <w:rFonts w:ascii="Century Gothic" w:eastAsia="Century Gothic" w:hAnsi="Century Gothic"/>
          <w:sz w:val="13"/>
        </w:rPr>
        <w:t>56</w:t>
      </w:r>
      <w:r>
        <w:rPr>
          <w:rFonts w:ascii="Century Gothic" w:eastAsia="Century Gothic" w:hAnsi="Century Gothic"/>
          <w:sz w:val="21"/>
        </w:rPr>
        <w:t>. Heat waves, cyclones, floods, hurricanes and droughts are all increasing in frequency and severity as a result of human-induced climate change</w:t>
      </w:r>
      <w:r>
        <w:rPr>
          <w:rFonts w:ascii="Century Gothic" w:eastAsia="Century Gothic" w:hAnsi="Century Gothic"/>
          <w:sz w:val="13"/>
        </w:rPr>
        <w:t>57</w:t>
      </w:r>
      <w:r>
        <w:rPr>
          <w:rFonts w:ascii="Century Gothic" w:eastAsia="Century Gothic" w:hAnsi="Century Gothic"/>
          <w:sz w:val="21"/>
        </w:rPr>
        <w:t>. These events, when combined with sea-level rise, wildfires and land use change all contribute to livelihood losses, uncertainty and, in the longer term, forced migration, which have profound</w:t>
      </w:r>
    </w:p>
    <w:p w14:paraId="0B27B274" w14:textId="4EC184B0" w:rsidR="009D120D" w:rsidRDefault="00040E9B">
      <w:pPr>
        <w:spacing w:line="20" w:lineRule="exact"/>
        <w:rPr>
          <w:rFonts w:ascii="Times New Roman" w:eastAsia="Times New Roman" w:hAnsi="Times New Roman"/>
        </w:rPr>
      </w:pPr>
      <w:r>
        <w:rPr>
          <w:rFonts w:ascii="Century Gothic" w:eastAsia="Century Gothic" w:hAnsi="Century Gothic"/>
          <w:noProof/>
          <w:sz w:val="21"/>
        </w:rPr>
        <mc:AlternateContent>
          <mc:Choice Requires="wps">
            <w:drawing>
              <wp:anchor distT="0" distB="0" distL="114300" distR="114300" simplePos="0" relativeHeight="251655680" behindDoc="1" locked="0" layoutInCell="1" allowOverlap="1" wp14:anchorId="7CC1DB98" wp14:editId="39495EAA">
                <wp:simplePos x="0" y="0"/>
                <wp:positionH relativeFrom="column">
                  <wp:posOffset>0</wp:posOffset>
                </wp:positionH>
                <wp:positionV relativeFrom="paragraph">
                  <wp:posOffset>889635</wp:posOffset>
                </wp:positionV>
                <wp:extent cx="1828800" cy="0"/>
                <wp:effectExtent l="9525" t="7620" r="9525" b="11430"/>
                <wp:wrapNone/>
                <wp:docPr id="3"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C845E8" id="Line 43"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0.05pt" to="2in,7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" strokeweight=".72pt"/>
            </w:pict>
          </mc:Fallback>
        </mc:AlternateContent>
      </w:r>
    </w:p>
    <w:p w14:paraId="0CF5B32F" w14:textId="77777777" w:rsidR="009D120D" w:rsidRDefault="009D120D">
      <w:pPr>
        <w:spacing w:line="200" w:lineRule="exact"/>
        <w:rPr>
          <w:rFonts w:ascii="Times New Roman" w:eastAsia="Times New Roman" w:hAnsi="Times New Roman"/>
        </w:rPr>
      </w:pPr>
    </w:p>
    <w:p w14:paraId="48E7B78A" w14:textId="77777777" w:rsidR="009D120D" w:rsidRDefault="009D120D">
      <w:pPr>
        <w:spacing w:line="200" w:lineRule="exact"/>
        <w:rPr>
          <w:rFonts w:ascii="Times New Roman" w:eastAsia="Times New Roman" w:hAnsi="Times New Roman"/>
        </w:rPr>
      </w:pPr>
    </w:p>
    <w:p w14:paraId="7C78FC13" w14:textId="77777777" w:rsidR="009D120D" w:rsidRDefault="009D120D">
      <w:pPr>
        <w:spacing w:line="200" w:lineRule="exact"/>
        <w:rPr>
          <w:rFonts w:ascii="Times New Roman" w:eastAsia="Times New Roman" w:hAnsi="Times New Roman"/>
        </w:rPr>
      </w:pPr>
    </w:p>
    <w:p w14:paraId="486B6807" w14:textId="77777777" w:rsidR="009D120D" w:rsidRDefault="009D120D">
      <w:pPr>
        <w:spacing w:line="200" w:lineRule="exact"/>
        <w:rPr>
          <w:rFonts w:ascii="Times New Roman" w:eastAsia="Times New Roman" w:hAnsi="Times New Roman"/>
        </w:rPr>
      </w:pPr>
    </w:p>
    <w:p w14:paraId="5B82A996" w14:textId="77777777" w:rsidR="009D120D" w:rsidRDefault="009D120D">
      <w:pPr>
        <w:spacing w:line="200" w:lineRule="exact"/>
        <w:rPr>
          <w:rFonts w:ascii="Times New Roman" w:eastAsia="Times New Roman" w:hAnsi="Times New Roman"/>
        </w:rPr>
      </w:pPr>
    </w:p>
    <w:p w14:paraId="3EB0BF8D" w14:textId="77777777" w:rsidR="009D120D" w:rsidRDefault="009D120D">
      <w:pPr>
        <w:spacing w:line="200" w:lineRule="exact"/>
        <w:rPr>
          <w:rFonts w:ascii="Times New Roman" w:eastAsia="Times New Roman" w:hAnsi="Times New Roman"/>
        </w:rPr>
      </w:pPr>
    </w:p>
    <w:p w14:paraId="1DB158D2" w14:textId="77777777" w:rsidR="009D120D" w:rsidRDefault="009D120D">
      <w:pPr>
        <w:spacing w:line="291" w:lineRule="exact"/>
        <w:rPr>
          <w:rFonts w:ascii="Times New Roman" w:eastAsia="Times New Roman" w:hAnsi="Times New Roman"/>
        </w:rPr>
      </w:pPr>
    </w:p>
    <w:p w14:paraId="37A9268A" w14:textId="77777777" w:rsidR="009D120D" w:rsidRDefault="00DC2F39">
      <w:pPr>
        <w:numPr>
          <w:ilvl w:val="0"/>
          <w:numId w:val="23"/>
        </w:numPr>
        <w:tabs>
          <w:tab w:val="left" w:pos="199"/>
        </w:tabs>
        <w:spacing w:line="236" w:lineRule="auto"/>
        <w:ind w:right="20"/>
        <w:rPr>
          <w:rFonts w:ascii="Century Gothic" w:eastAsia="Century Gothic" w:hAnsi="Century Gothic"/>
          <w:color w:val="0000FF"/>
          <w:u w:val="single"/>
        </w:rPr>
      </w:pPr>
      <w:hyperlink r:id="rId95" w:history="1">
        <w:r w:rsidR="005C05E4">
          <w:rPr>
            <w:rFonts w:ascii="Century Gothic" w:eastAsia="Century Gothic" w:hAnsi="Century Gothic"/>
            <w:color w:val="0000FF"/>
            <w:u w:val="single"/>
          </w:rPr>
          <w:t>Over 200,000 more people are at risk of poor mental health this year due to unemployment</w:t>
        </w:r>
      </w:hyperlink>
      <w:r w:rsidR="005C05E4">
        <w:rPr>
          <w:rFonts w:ascii="Century Gothic" w:eastAsia="Century Gothic" w:hAnsi="Century Gothic"/>
          <w:color w:val="0000FF"/>
          <w:u w:val="single"/>
        </w:rPr>
        <w:t xml:space="preserve"> </w:t>
      </w:r>
      <w:hyperlink r:id="rId96" w:history="1">
        <w:r w:rsidR="005C05E4">
          <w:rPr>
            <w:rFonts w:ascii="Century Gothic" w:eastAsia="Century Gothic" w:hAnsi="Century Gothic"/>
            <w:color w:val="0000FF"/>
            <w:u w:val="single"/>
          </w:rPr>
          <w:t>| The Health Foundation</w:t>
        </w:r>
      </w:hyperlink>
    </w:p>
    <w:p w14:paraId="6F384316" w14:textId="77777777" w:rsidR="009D120D" w:rsidRDefault="009D120D">
      <w:pPr>
        <w:spacing w:line="7" w:lineRule="exact"/>
        <w:rPr>
          <w:rFonts w:ascii="Century Gothic" w:eastAsia="Century Gothic" w:hAnsi="Century Gothic"/>
          <w:color w:val="0000FF"/>
          <w:u w:val="single"/>
        </w:rPr>
      </w:pPr>
    </w:p>
    <w:p w14:paraId="5C72A3B8" w14:textId="77777777" w:rsidR="009D120D" w:rsidRDefault="00DC2F39">
      <w:pPr>
        <w:numPr>
          <w:ilvl w:val="0"/>
          <w:numId w:val="23"/>
        </w:numPr>
        <w:tabs>
          <w:tab w:val="left" w:pos="199"/>
        </w:tabs>
        <w:spacing w:line="238" w:lineRule="auto"/>
        <w:ind w:right="40"/>
        <w:rPr>
          <w:rFonts w:ascii="Century Gothic" w:eastAsia="Century Gothic" w:hAnsi="Century Gothic"/>
          <w:color w:val="0000FF"/>
          <w:u w:val="single"/>
        </w:rPr>
      </w:pPr>
      <w:hyperlink r:id="rId97" w:history="1">
        <w:r w:rsidR="005C05E4">
          <w:rPr>
            <w:rFonts w:ascii="Century Gothic" w:eastAsia="Century Gothic" w:hAnsi="Century Gothic"/>
            <w:color w:val="0000FF"/>
            <w:u w:val="single"/>
          </w:rPr>
          <w:t>https://www.rcpsych.ac.uk/docs/default-source/improving-care/better-mh-</w:t>
        </w:r>
      </w:hyperlink>
      <w:hyperlink r:id="rId98" w:history="1">
        <w:r w:rsidR="005C05E4">
          <w:rPr>
            <w:rFonts w:ascii="Century Gothic" w:eastAsia="Century Gothic" w:hAnsi="Century Gothic"/>
            <w:color w:val="0000FF"/>
            <w:u w:val="single"/>
          </w:rPr>
          <w:t>policy/position-statements/position-statement-ps03-21-climate-and-ecological-emergencies-</w:t>
        </w:r>
      </w:hyperlink>
      <w:hyperlink r:id="rId99" w:history="1">
        <w:r w:rsidR="005C05E4">
          <w:rPr>
            <w:rFonts w:ascii="Century Gothic" w:eastAsia="Century Gothic" w:hAnsi="Century Gothic"/>
            <w:color w:val="0000FF"/>
            <w:u w:val="single"/>
          </w:rPr>
          <w:t>2021.pdf</w:t>
        </w:r>
      </w:hyperlink>
    </w:p>
    <w:p w14:paraId="34FFA615" w14:textId="77777777" w:rsidR="009D120D" w:rsidRDefault="009D120D">
      <w:pPr>
        <w:spacing w:line="7" w:lineRule="exact"/>
        <w:rPr>
          <w:rFonts w:ascii="Century Gothic" w:eastAsia="Century Gothic" w:hAnsi="Century Gothic"/>
          <w:color w:val="0000FF"/>
          <w:u w:val="single"/>
        </w:rPr>
      </w:pPr>
    </w:p>
    <w:p w14:paraId="4E933E1B" w14:textId="77777777" w:rsidR="009D120D" w:rsidRDefault="00DC2F39">
      <w:pPr>
        <w:numPr>
          <w:ilvl w:val="0"/>
          <w:numId w:val="23"/>
        </w:numPr>
        <w:tabs>
          <w:tab w:val="left" w:pos="199"/>
        </w:tabs>
        <w:spacing w:line="236" w:lineRule="auto"/>
        <w:ind w:right="440"/>
        <w:rPr>
          <w:rFonts w:ascii="Century Gothic" w:eastAsia="Century Gothic" w:hAnsi="Century Gothic"/>
          <w:color w:val="0000FF"/>
          <w:u w:val="single"/>
        </w:rPr>
      </w:pPr>
      <w:hyperlink r:id="rId100" w:history="1">
        <w:r w:rsidR="005C05E4">
          <w:rPr>
            <w:rFonts w:ascii="Century Gothic" w:eastAsia="Century Gothic" w:hAnsi="Century Gothic"/>
            <w:color w:val="0000FF"/>
            <w:u w:val="single"/>
          </w:rPr>
          <w:t>https://www.rcpsych.ac.uk/news-and-features/latest-news/detail/2021/05/05/rcpsych-</w:t>
        </w:r>
      </w:hyperlink>
      <w:hyperlink r:id="rId101" w:history="1">
        <w:r w:rsidR="005C05E4">
          <w:rPr>
            <w:rFonts w:ascii="Century Gothic" w:eastAsia="Century Gothic" w:hAnsi="Century Gothic"/>
            <w:color w:val="0000FF"/>
            <w:u w:val="single"/>
          </w:rPr>
          <w:t>declares-a-climate-and-ecological-emergency</w:t>
        </w:r>
      </w:hyperlink>
    </w:p>
    <w:p w14:paraId="01C280C8" w14:textId="77777777" w:rsidR="009D120D" w:rsidRDefault="009D120D">
      <w:pPr>
        <w:spacing w:line="1" w:lineRule="exact"/>
        <w:rPr>
          <w:rFonts w:ascii="Century Gothic" w:eastAsia="Century Gothic" w:hAnsi="Century Gothic"/>
          <w:color w:val="0000FF"/>
          <w:u w:val="single"/>
        </w:rPr>
      </w:pPr>
    </w:p>
    <w:p w14:paraId="1DD32C82" w14:textId="77777777" w:rsidR="009D120D" w:rsidRDefault="00DC2F39">
      <w:pPr>
        <w:numPr>
          <w:ilvl w:val="0"/>
          <w:numId w:val="23"/>
        </w:numPr>
        <w:tabs>
          <w:tab w:val="left" w:pos="200"/>
        </w:tabs>
        <w:spacing w:line="0" w:lineRule="atLeast"/>
        <w:ind w:left="200" w:hanging="200"/>
        <w:rPr>
          <w:rFonts w:ascii="Century Gothic" w:eastAsia="Century Gothic" w:hAnsi="Century Gothic"/>
          <w:color w:val="0000FF"/>
          <w:u w:val="single"/>
        </w:rPr>
      </w:pPr>
      <w:hyperlink r:id="rId102" w:history="1">
        <w:r w:rsidR="005C05E4">
          <w:rPr>
            <w:rFonts w:ascii="Century Gothic" w:eastAsia="Century Gothic" w:hAnsi="Century Gothic"/>
            <w:color w:val="0000FF"/>
            <w:u w:val="single"/>
          </w:rPr>
          <w:t>IPBES Workshop on Biodiversity and Pandemics Report_0.pdf</w:t>
        </w:r>
      </w:hyperlink>
    </w:p>
    <w:p w14:paraId="495F4561" w14:textId="77777777" w:rsidR="009D120D" w:rsidRDefault="009D120D">
      <w:pPr>
        <w:spacing w:line="4" w:lineRule="exact"/>
        <w:rPr>
          <w:rFonts w:ascii="Century Gothic" w:eastAsia="Century Gothic" w:hAnsi="Century Gothic"/>
          <w:color w:val="0000FF"/>
          <w:u w:val="single"/>
        </w:rPr>
      </w:pPr>
    </w:p>
    <w:p w14:paraId="66F57606" w14:textId="77777777" w:rsidR="009D120D" w:rsidRDefault="00DC2F39">
      <w:pPr>
        <w:numPr>
          <w:ilvl w:val="0"/>
          <w:numId w:val="23"/>
        </w:numPr>
        <w:tabs>
          <w:tab w:val="left" w:pos="199"/>
        </w:tabs>
        <w:spacing w:line="238" w:lineRule="auto"/>
        <w:ind w:right="220"/>
        <w:rPr>
          <w:rFonts w:ascii="Century Gothic" w:eastAsia="Century Gothic" w:hAnsi="Century Gothic"/>
          <w:color w:val="0000FF"/>
          <w:u w:val="single"/>
        </w:rPr>
      </w:pPr>
      <w:hyperlink r:id="rId103" w:history="1">
        <w:r w:rsidR="005C05E4">
          <w:rPr>
            <w:rFonts w:ascii="Century Gothic" w:eastAsia="Century Gothic" w:hAnsi="Century Gothic"/>
            <w:color w:val="0000FF"/>
            <w:u w:val="single"/>
          </w:rPr>
          <w:t>The case for systems thinking about climate change and mental health | Nature Climate</w:t>
        </w:r>
      </w:hyperlink>
      <w:r w:rsidR="005C05E4">
        <w:rPr>
          <w:rFonts w:ascii="Century Gothic" w:eastAsia="Century Gothic" w:hAnsi="Century Gothic"/>
          <w:color w:val="0000FF"/>
          <w:u w:val="single"/>
        </w:rPr>
        <w:t xml:space="preserve"> </w:t>
      </w:r>
      <w:hyperlink r:id="rId104" w:history="1">
        <w:r w:rsidR="005C05E4">
          <w:rPr>
            <w:rFonts w:ascii="Century Gothic" w:eastAsia="Century Gothic" w:hAnsi="Century Gothic"/>
            <w:color w:val="0000FF"/>
            <w:u w:val="single"/>
          </w:rPr>
          <w:t>Change</w:t>
        </w:r>
      </w:hyperlink>
    </w:p>
    <w:p w14:paraId="71BDB193" w14:textId="77777777" w:rsidR="009D120D" w:rsidRDefault="00DC2F39">
      <w:pPr>
        <w:numPr>
          <w:ilvl w:val="0"/>
          <w:numId w:val="23"/>
        </w:numPr>
        <w:tabs>
          <w:tab w:val="left" w:pos="200"/>
        </w:tabs>
        <w:spacing w:line="0" w:lineRule="atLeast"/>
        <w:ind w:left="200" w:hanging="200"/>
        <w:rPr>
          <w:rFonts w:ascii="Century Gothic" w:eastAsia="Century Gothic" w:hAnsi="Century Gothic"/>
          <w:color w:val="0000FF"/>
          <w:u w:val="single"/>
        </w:rPr>
      </w:pPr>
      <w:hyperlink r:id="rId105" w:history="1">
        <w:r w:rsidR="005C05E4">
          <w:rPr>
            <w:rFonts w:ascii="Century Gothic" w:eastAsia="Century Gothic" w:hAnsi="Century Gothic"/>
            <w:color w:val="0000FF"/>
            <w:u w:val="single"/>
          </w:rPr>
          <w:t>COVID-19: How do you self-isolate in a refugee camp? | SpringerLink</w:t>
        </w:r>
      </w:hyperlink>
    </w:p>
    <w:p w14:paraId="155235BD" w14:textId="77777777" w:rsidR="009D120D" w:rsidRDefault="00DC2F39">
      <w:pPr>
        <w:numPr>
          <w:ilvl w:val="0"/>
          <w:numId w:val="23"/>
        </w:numPr>
        <w:tabs>
          <w:tab w:val="left" w:pos="200"/>
        </w:tabs>
        <w:spacing w:line="0" w:lineRule="atLeast"/>
        <w:ind w:left="200" w:hanging="200"/>
        <w:rPr>
          <w:rFonts w:ascii="Century Gothic" w:eastAsia="Century Gothic" w:hAnsi="Century Gothic"/>
          <w:color w:val="0000FF"/>
          <w:u w:val="single"/>
        </w:rPr>
      </w:pPr>
      <w:hyperlink r:id="rId106" w:history="1">
        <w:r w:rsidR="005C05E4">
          <w:rPr>
            <w:rFonts w:ascii="Century Gothic" w:eastAsia="Century Gothic" w:hAnsi="Century Gothic"/>
            <w:color w:val="0000FF"/>
            <w:u w:val="single"/>
          </w:rPr>
          <w:t>position-statement-ps03-21-climate-and-ecological-emergencies-2021.pdf (rcpsych.ac.uk)</w:t>
        </w:r>
      </w:hyperlink>
    </w:p>
    <w:p w14:paraId="0DE44557" w14:textId="77777777" w:rsidR="009D120D" w:rsidRDefault="009D120D">
      <w:pPr>
        <w:spacing w:line="4" w:lineRule="exact"/>
        <w:rPr>
          <w:rFonts w:ascii="Century Gothic" w:eastAsia="Century Gothic" w:hAnsi="Century Gothic"/>
          <w:color w:val="0000FF"/>
          <w:u w:val="single"/>
        </w:rPr>
      </w:pPr>
    </w:p>
    <w:p w14:paraId="0944DE7F" w14:textId="77777777" w:rsidR="009D120D" w:rsidRDefault="00DC2F39">
      <w:pPr>
        <w:numPr>
          <w:ilvl w:val="0"/>
          <w:numId w:val="23"/>
        </w:numPr>
        <w:tabs>
          <w:tab w:val="left" w:pos="199"/>
        </w:tabs>
        <w:spacing w:line="236" w:lineRule="auto"/>
        <w:ind w:right="460"/>
        <w:rPr>
          <w:rFonts w:ascii="Century Gothic" w:eastAsia="Century Gothic" w:hAnsi="Century Gothic"/>
          <w:color w:val="0000FF"/>
          <w:u w:val="single"/>
        </w:rPr>
      </w:pPr>
      <w:hyperlink r:id="rId107" w:history="1">
        <w:r w:rsidR="005C05E4">
          <w:rPr>
            <w:rFonts w:ascii="Century Gothic" w:eastAsia="Century Gothic" w:hAnsi="Century Gothic"/>
            <w:color w:val="0000FF"/>
            <w:u w:val="single"/>
          </w:rPr>
          <w:t>Psychological distress and psychiatric disorder after natural disasters: systematic review</w:t>
        </w:r>
      </w:hyperlink>
      <w:r w:rsidR="005C05E4">
        <w:rPr>
          <w:rFonts w:ascii="Century Gothic" w:eastAsia="Century Gothic" w:hAnsi="Century Gothic"/>
          <w:color w:val="0000FF"/>
          <w:u w:val="single"/>
        </w:rPr>
        <w:t xml:space="preserve"> </w:t>
      </w:r>
      <w:hyperlink r:id="rId108" w:history="1">
        <w:r w:rsidR="005C05E4">
          <w:rPr>
            <w:rFonts w:ascii="Century Gothic" w:eastAsia="Century Gothic" w:hAnsi="Century Gothic"/>
            <w:color w:val="0000FF"/>
            <w:u w:val="single"/>
          </w:rPr>
          <w:t>and meta-analysis | The British Journal of Psychiatry | Cambridge Core</w:t>
        </w:r>
      </w:hyperlink>
    </w:p>
    <w:p w14:paraId="321850FB" w14:textId="77777777" w:rsidR="009D120D" w:rsidRDefault="009D120D">
      <w:pPr>
        <w:spacing w:line="1" w:lineRule="exact"/>
        <w:rPr>
          <w:rFonts w:ascii="Century Gothic" w:eastAsia="Century Gothic" w:hAnsi="Century Gothic"/>
          <w:color w:val="0000FF"/>
          <w:u w:val="single"/>
        </w:rPr>
      </w:pPr>
    </w:p>
    <w:p w14:paraId="69E7726A" w14:textId="77777777" w:rsidR="009D120D" w:rsidRDefault="00DC2F39">
      <w:pPr>
        <w:numPr>
          <w:ilvl w:val="0"/>
          <w:numId w:val="23"/>
        </w:numPr>
        <w:tabs>
          <w:tab w:val="left" w:pos="200"/>
        </w:tabs>
        <w:spacing w:line="0" w:lineRule="atLeast"/>
        <w:ind w:left="200" w:hanging="200"/>
        <w:rPr>
          <w:rFonts w:ascii="Century Gothic" w:eastAsia="Century Gothic" w:hAnsi="Century Gothic"/>
          <w:color w:val="0000FF"/>
          <w:u w:val="single"/>
        </w:rPr>
      </w:pPr>
      <w:hyperlink r:id="rId109" w:history="1">
        <w:r w:rsidR="005C05E4">
          <w:rPr>
            <w:rFonts w:ascii="Century Gothic" w:eastAsia="Century Gothic" w:hAnsi="Century Gothic"/>
            <w:color w:val="0000FF"/>
            <w:u w:val="single"/>
          </w:rPr>
          <w:t>ipcc_wg3_ar5_full.pdf</w:t>
        </w:r>
      </w:hyperlink>
    </w:p>
    <w:p w14:paraId="6F1D466A" w14:textId="77777777" w:rsidR="009D120D" w:rsidRDefault="009D120D">
      <w:pPr>
        <w:spacing w:line="1" w:lineRule="exact"/>
        <w:rPr>
          <w:rFonts w:ascii="Century Gothic" w:eastAsia="Century Gothic" w:hAnsi="Century Gothic"/>
          <w:color w:val="0000FF"/>
          <w:u w:val="single"/>
        </w:rPr>
      </w:pPr>
    </w:p>
    <w:p w14:paraId="51233EA7" w14:textId="77777777" w:rsidR="009D120D" w:rsidRDefault="00DC2F39">
      <w:pPr>
        <w:numPr>
          <w:ilvl w:val="0"/>
          <w:numId w:val="23"/>
        </w:numPr>
        <w:tabs>
          <w:tab w:val="left" w:pos="200"/>
        </w:tabs>
        <w:spacing w:line="0" w:lineRule="atLeast"/>
        <w:ind w:left="200" w:hanging="200"/>
        <w:rPr>
          <w:rFonts w:ascii="Century Gothic" w:eastAsia="Century Gothic" w:hAnsi="Century Gothic"/>
          <w:color w:val="0000FF"/>
          <w:u w:val="single"/>
        </w:rPr>
      </w:pPr>
      <w:hyperlink r:id="rId110" w:history="1">
        <w:r w:rsidR="005C05E4">
          <w:rPr>
            <w:rFonts w:ascii="Century Gothic" w:eastAsia="Century Gothic" w:hAnsi="Century Gothic"/>
            <w:color w:val="0000FF"/>
            <w:u w:val="single"/>
          </w:rPr>
          <w:t>ipcc_wg3_ar5_full.pdf</w:t>
        </w:r>
      </w:hyperlink>
    </w:p>
    <w:p w14:paraId="5027671B" w14:textId="1B02DD96" w:rsidR="009D120D" w:rsidRDefault="00040E9B">
      <w:pPr>
        <w:spacing w:line="20" w:lineRule="exact"/>
        <w:rPr>
          <w:rFonts w:ascii="Century Gothic" w:eastAsia="Century Gothic" w:hAnsi="Century Gothic"/>
          <w:sz w:val="13"/>
        </w:rPr>
      </w:pPr>
      <w:r>
        <w:rPr>
          <w:rFonts w:ascii="Century Gothic" w:eastAsia="Century Gothic" w:hAnsi="Century Gothic"/>
          <w:noProof/>
          <w:color w:val="0000FF"/>
          <w:u w:val="single"/>
        </w:rPr>
        <w:drawing>
          <wp:anchor distT="0" distB="0" distL="114300" distR="114300" simplePos="0" relativeHeight="251656704" behindDoc="1" locked="0" layoutInCell="1" allowOverlap="1" wp14:anchorId="34123E72" wp14:editId="31A17B45">
            <wp:simplePos x="0" y="0"/>
            <wp:positionH relativeFrom="column">
              <wp:posOffset>-913765</wp:posOffset>
            </wp:positionH>
            <wp:positionV relativeFrom="paragraph">
              <wp:posOffset>-1788160</wp:posOffset>
            </wp:positionV>
            <wp:extent cx="7560310" cy="270383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2AB59DE" w14:textId="77777777" w:rsidR="009D120D" w:rsidRDefault="009D120D">
      <w:pPr>
        <w:spacing w:line="20" w:lineRule="exact"/>
        <w:rPr>
          <w:rFonts w:ascii="Century Gothic" w:eastAsia="Century Gothic" w:hAnsi="Century Gothic"/>
          <w:sz w:val="13"/>
        </w:rPr>
        <w:sectPr w:rsidR="009D120D">
          <w:pgSz w:w="11900" w:h="16838"/>
          <w:pgMar w:top="1440" w:right="1426" w:bottom="877" w:left="1440" w:header="0" w:footer="0" w:gutter="0"/>
          <w:cols w:space="0" w:equalWidth="0">
            <w:col w:w="9040"/>
          </w:cols>
          <w:docGrid w:linePitch="360"/>
        </w:sectPr>
      </w:pPr>
    </w:p>
    <w:p w14:paraId="52A35212" w14:textId="74B9C86E" w:rsidR="009D120D" w:rsidRDefault="00040E9B">
      <w:pPr>
        <w:spacing w:line="200" w:lineRule="exact"/>
        <w:rPr>
          <w:rFonts w:ascii="Times New Roman" w:eastAsia="Times New Roman" w:hAnsi="Times New Roman"/>
        </w:rPr>
      </w:pPr>
      <w:bookmarkStart w:id="20" w:name="page21"/>
      <w:bookmarkEnd w:id="20"/>
      <w:r>
        <w:rPr>
          <w:rFonts w:ascii="Century Gothic" w:eastAsia="Century Gothic" w:hAnsi="Century Gothic"/>
          <w:noProof/>
          <w:sz w:val="13"/>
        </w:rPr>
        <w:lastRenderedPageBreak/>
        <w:drawing>
          <wp:anchor distT="0" distB="0" distL="114300" distR="114300" simplePos="0" relativeHeight="251657728" behindDoc="1" locked="0" layoutInCell="1" allowOverlap="1" wp14:anchorId="3AF2685E" wp14:editId="6C96EAC7">
            <wp:simplePos x="0" y="0"/>
            <wp:positionH relativeFrom="page">
              <wp:posOffset>0</wp:posOffset>
            </wp:positionH>
            <wp:positionV relativeFrom="page">
              <wp:posOffset>0</wp:posOffset>
            </wp:positionV>
            <wp:extent cx="7560310" cy="451294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5E904DC3" w14:textId="77777777" w:rsidR="009D120D" w:rsidRDefault="009D120D">
      <w:pPr>
        <w:spacing w:line="200" w:lineRule="exact"/>
        <w:rPr>
          <w:rFonts w:ascii="Times New Roman" w:eastAsia="Times New Roman" w:hAnsi="Times New Roman"/>
        </w:rPr>
      </w:pPr>
    </w:p>
    <w:p w14:paraId="610407C8" w14:textId="77777777" w:rsidR="009D120D" w:rsidRDefault="009D120D">
      <w:pPr>
        <w:spacing w:line="299" w:lineRule="exact"/>
        <w:rPr>
          <w:rFonts w:ascii="Times New Roman" w:eastAsia="Times New Roman" w:hAnsi="Times New Roman"/>
        </w:rPr>
      </w:pPr>
    </w:p>
    <w:p w14:paraId="72AB6A9B"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impacts on people’s health. Climate-induced mobility and immobility can lead to various wellbeing impacts including stress, anxiety, depression, and PTSD</w:t>
      </w:r>
      <w:r>
        <w:rPr>
          <w:rFonts w:ascii="Century Gothic" w:eastAsia="Century Gothic" w:hAnsi="Century Gothic"/>
          <w:sz w:val="13"/>
        </w:rPr>
        <w:t>585960</w:t>
      </w:r>
      <w:r>
        <w:rPr>
          <w:rFonts w:ascii="Century Gothic" w:eastAsia="Century Gothic" w:hAnsi="Century Gothic"/>
          <w:sz w:val="22"/>
        </w:rPr>
        <w:t>.</w:t>
      </w:r>
    </w:p>
    <w:p w14:paraId="3525AC2D" w14:textId="77777777" w:rsidR="009D120D" w:rsidRDefault="009D120D">
      <w:pPr>
        <w:spacing w:line="276" w:lineRule="exact"/>
        <w:rPr>
          <w:rFonts w:ascii="Times New Roman" w:eastAsia="Times New Roman" w:hAnsi="Times New Roman"/>
        </w:rPr>
      </w:pPr>
    </w:p>
    <w:p w14:paraId="014B1B89" w14:textId="77777777" w:rsidR="009D120D" w:rsidRDefault="005C05E4">
      <w:pPr>
        <w:spacing w:line="239" w:lineRule="auto"/>
        <w:jc w:val="both"/>
        <w:rPr>
          <w:rFonts w:ascii="Century Gothic" w:eastAsia="Century Gothic" w:hAnsi="Century Gothic"/>
          <w:sz w:val="13"/>
        </w:rPr>
      </w:pPr>
      <w:r>
        <w:rPr>
          <w:rFonts w:ascii="Century Gothic" w:eastAsia="Century Gothic" w:hAnsi="Century Gothic"/>
          <w:sz w:val="22"/>
        </w:rPr>
        <w:t>One pertinent example is flooding, with flood events increasing in frequency and severity as a consequence of climate change</w:t>
      </w:r>
      <w:r>
        <w:rPr>
          <w:rFonts w:ascii="Century Gothic" w:eastAsia="Century Gothic" w:hAnsi="Century Gothic"/>
          <w:sz w:val="13"/>
        </w:rPr>
        <w:t>61</w:t>
      </w:r>
      <w:r>
        <w:rPr>
          <w:rFonts w:ascii="Century Gothic" w:eastAsia="Century Gothic" w:hAnsi="Century Gothic"/>
          <w:sz w:val="22"/>
        </w:rPr>
        <w:t>. The mental health effects of floods are significant, with one UK study of flooded households showing that 20% of participants who had been flooded had probable depression, 28.3% had probable anxiety and 36% had probable PTSD at one year.</w:t>
      </w:r>
      <w:r>
        <w:rPr>
          <w:rFonts w:ascii="Century Gothic" w:eastAsia="Century Gothic" w:hAnsi="Century Gothic"/>
          <w:sz w:val="13"/>
        </w:rPr>
        <w:t xml:space="preserve"> 62</w:t>
      </w:r>
      <w:r>
        <w:rPr>
          <w:rFonts w:ascii="Century Gothic" w:eastAsia="Century Gothic" w:hAnsi="Century Gothic"/>
          <w:sz w:val="22"/>
        </w:rPr>
        <w:t>Follow-up studies of this cohort have continued to show a persistently elevated prevalence of these mental disorders several years later.</w:t>
      </w:r>
      <w:r>
        <w:rPr>
          <w:rFonts w:ascii="Century Gothic" w:eastAsia="Century Gothic" w:hAnsi="Century Gothic"/>
          <w:sz w:val="13"/>
        </w:rPr>
        <w:t>63</w:t>
      </w:r>
    </w:p>
    <w:p w14:paraId="396BFA70" w14:textId="77777777" w:rsidR="009D120D" w:rsidRDefault="009D120D">
      <w:pPr>
        <w:spacing w:line="277" w:lineRule="exact"/>
        <w:rPr>
          <w:rFonts w:ascii="Times New Roman" w:eastAsia="Times New Roman" w:hAnsi="Times New Roman"/>
        </w:rPr>
      </w:pPr>
    </w:p>
    <w:p w14:paraId="7E735FD8" w14:textId="77777777" w:rsidR="009D120D" w:rsidRDefault="005C05E4">
      <w:pPr>
        <w:spacing w:line="239" w:lineRule="auto"/>
        <w:jc w:val="both"/>
        <w:rPr>
          <w:rFonts w:ascii="Century Gothic" w:eastAsia="Century Gothic" w:hAnsi="Century Gothic"/>
          <w:sz w:val="13"/>
        </w:rPr>
      </w:pPr>
      <w:r>
        <w:rPr>
          <w:rFonts w:ascii="Century Gothic" w:eastAsia="Century Gothic" w:hAnsi="Century Gothic"/>
          <w:sz w:val="22"/>
        </w:rPr>
        <w:t>Cleaner air is also important to our health. While previous research has shown that adults exposed to high levels of traffic-related air pollution are more likely to experience common mental health disorders such as anxiety and mild depression, new research published in 2021 found that exposure to traffic-related air pollution is also associated with increased mental health service-use among people recently diagnosed with psychotic and mood disorders such as schizophrenia and depression.</w:t>
      </w:r>
      <w:r>
        <w:rPr>
          <w:rFonts w:ascii="Century Gothic" w:eastAsia="Century Gothic" w:hAnsi="Century Gothic"/>
          <w:sz w:val="13"/>
        </w:rPr>
        <w:t>64</w:t>
      </w:r>
    </w:p>
    <w:p w14:paraId="2B30DFE0" w14:textId="77777777" w:rsidR="009D120D" w:rsidRDefault="009D120D">
      <w:pPr>
        <w:spacing w:line="278" w:lineRule="exact"/>
        <w:rPr>
          <w:rFonts w:ascii="Times New Roman" w:eastAsia="Times New Roman" w:hAnsi="Times New Roman"/>
        </w:rPr>
      </w:pPr>
    </w:p>
    <w:p w14:paraId="0D095857"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Climate change, pollution and biodiversity loss therefore have particular implications for mental health and disproportionately affect vulnerable groups, including people with pre-existing mental illness and children. However, representing the full impact of the planetary crisis on mental health, and therefore the mental health workforce, is challenging and requires further research. While the cumulative quantitative impact on the workforce is hard to pinpoint, it is safe to assume a knock-on impact on demand for more psychiatrists to deal with the psychological dimensions of the climate and ecological crisis. Psychiatrists support people through periods of upheaval and uncertainty, with their psychotherapeutic skills being invaluable in recognising and developing ways in which distress is expressed and responded to. There will also, in turn, be demand for new skills to support the workforce’s understanding of the impacts of climate change on mental health and mental health services, and the role medical professionals can play in preventing and mitigating this.</w:t>
      </w:r>
    </w:p>
    <w:p w14:paraId="3A8EAB6B" w14:textId="77777777" w:rsidR="009D120D" w:rsidRDefault="009D120D">
      <w:pPr>
        <w:spacing w:line="286" w:lineRule="exact"/>
        <w:rPr>
          <w:rFonts w:ascii="Times New Roman" w:eastAsia="Times New Roman" w:hAnsi="Times New Roman"/>
        </w:rPr>
      </w:pPr>
    </w:p>
    <w:p w14:paraId="0E52E8FD" w14:textId="77777777" w:rsidR="009D120D" w:rsidRDefault="005C05E4">
      <w:pPr>
        <w:spacing w:line="259" w:lineRule="auto"/>
        <w:ind w:right="20"/>
        <w:jc w:val="both"/>
        <w:rPr>
          <w:rFonts w:ascii="Century Gothic" w:eastAsia="Century Gothic" w:hAnsi="Century Gothic"/>
          <w:sz w:val="21"/>
        </w:rPr>
      </w:pPr>
      <w:r>
        <w:rPr>
          <w:rFonts w:ascii="Century Gothic" w:eastAsia="Century Gothic" w:hAnsi="Century Gothic"/>
          <w:sz w:val="21"/>
        </w:rPr>
        <w:t>Climate change, pollution and biodiversity loss also creates demand for new ways of working through improving NHS sustainability and adopting a more holistic approach</w:t>
      </w:r>
    </w:p>
    <w:p w14:paraId="1DC0DF78" w14:textId="416DACD3" w:rsidR="009D120D" w:rsidRDefault="00040E9B">
      <w:pPr>
        <w:spacing w:line="20" w:lineRule="exact"/>
        <w:rPr>
          <w:rFonts w:ascii="Times New Roman" w:eastAsia="Times New Roman" w:hAnsi="Times New Roman"/>
        </w:rPr>
      </w:pPr>
      <w:r>
        <w:rPr>
          <w:rFonts w:ascii="Century Gothic" w:eastAsia="Century Gothic" w:hAnsi="Century Gothic"/>
          <w:noProof/>
          <w:sz w:val="21"/>
        </w:rPr>
        <mc:AlternateContent>
          <mc:Choice Requires="wps">
            <w:drawing>
              <wp:anchor distT="0" distB="0" distL="114300" distR="114300" simplePos="0" relativeHeight="251658752" behindDoc="1" locked="0" layoutInCell="1" allowOverlap="1" wp14:anchorId="009AA689" wp14:editId="55308510">
                <wp:simplePos x="0" y="0"/>
                <wp:positionH relativeFrom="column">
                  <wp:posOffset>0</wp:posOffset>
                </wp:positionH>
                <wp:positionV relativeFrom="paragraph">
                  <wp:posOffset>151130</wp:posOffset>
                </wp:positionV>
                <wp:extent cx="1828800" cy="0"/>
                <wp:effectExtent l="9525" t="8890" r="9525" b="10160"/>
                <wp:wrapNone/>
                <wp:docPr id="2"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1EB5D7" id="Line 46"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9pt" to="2in,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" strokeweight=".25397mm"/>
            </w:pict>
          </mc:Fallback>
        </mc:AlternateContent>
      </w:r>
    </w:p>
    <w:p w14:paraId="0B49C2DB" w14:textId="77777777" w:rsidR="009D120D" w:rsidRDefault="009D120D">
      <w:pPr>
        <w:spacing w:line="328" w:lineRule="exact"/>
        <w:rPr>
          <w:rFonts w:ascii="Times New Roman" w:eastAsia="Times New Roman" w:hAnsi="Times New Roman"/>
        </w:rPr>
      </w:pPr>
    </w:p>
    <w:p w14:paraId="27C5113E" w14:textId="77777777" w:rsidR="009D120D" w:rsidRDefault="00DC2F39">
      <w:pPr>
        <w:numPr>
          <w:ilvl w:val="0"/>
          <w:numId w:val="24"/>
        </w:numPr>
        <w:tabs>
          <w:tab w:val="left" w:pos="199"/>
        </w:tabs>
        <w:spacing w:line="237" w:lineRule="auto"/>
        <w:ind w:right="960"/>
        <w:rPr>
          <w:rFonts w:ascii="Century Gothic" w:eastAsia="Century Gothic" w:hAnsi="Century Gothic"/>
          <w:color w:val="0000FF"/>
          <w:u w:val="single"/>
        </w:rPr>
      </w:pPr>
      <w:hyperlink r:id="rId111" w:history="1">
        <w:r w:rsidR="005C05E4">
          <w:rPr>
            <w:rFonts w:ascii="Century Gothic" w:eastAsia="Century Gothic" w:hAnsi="Century Gothic"/>
            <w:color w:val="0000FF"/>
            <w:u w:val="single"/>
          </w:rPr>
          <w:t>Migration and global environmental change: future challenges and opportunities</w:t>
        </w:r>
      </w:hyperlink>
      <w:r w:rsidR="005C05E4">
        <w:rPr>
          <w:rFonts w:ascii="Century Gothic" w:eastAsia="Century Gothic" w:hAnsi="Century Gothic"/>
          <w:color w:val="0000FF"/>
          <w:u w:val="single"/>
        </w:rPr>
        <w:t xml:space="preserve"> </w:t>
      </w:r>
      <w:hyperlink r:id="rId112" w:history="1">
        <w:r w:rsidR="005C05E4">
          <w:rPr>
            <w:rFonts w:ascii="Century Gothic" w:eastAsia="Century Gothic" w:hAnsi="Century Gothic"/>
            <w:color w:val="0000FF"/>
            <w:u w:val="single"/>
          </w:rPr>
          <w:t>(publishing.service.gov.uk)</w:t>
        </w:r>
      </w:hyperlink>
    </w:p>
    <w:p w14:paraId="4E334E84" w14:textId="77777777" w:rsidR="009D120D" w:rsidRDefault="009D120D">
      <w:pPr>
        <w:spacing w:line="5" w:lineRule="exact"/>
        <w:rPr>
          <w:rFonts w:ascii="Century Gothic" w:eastAsia="Century Gothic" w:hAnsi="Century Gothic"/>
          <w:color w:val="0000FF"/>
          <w:u w:val="single"/>
        </w:rPr>
      </w:pPr>
    </w:p>
    <w:p w14:paraId="2157F360" w14:textId="77777777" w:rsidR="009D120D" w:rsidRDefault="00DC2F39">
      <w:pPr>
        <w:numPr>
          <w:ilvl w:val="0"/>
          <w:numId w:val="24"/>
        </w:numPr>
        <w:tabs>
          <w:tab w:val="left" w:pos="199"/>
        </w:tabs>
        <w:spacing w:line="236" w:lineRule="auto"/>
        <w:ind w:right="1560"/>
        <w:rPr>
          <w:rFonts w:ascii="Century Gothic" w:eastAsia="Century Gothic" w:hAnsi="Century Gothic"/>
          <w:color w:val="0000FF"/>
          <w:u w:val="single"/>
        </w:rPr>
      </w:pPr>
      <w:hyperlink r:id="rId113" w:history="1">
        <w:r w:rsidR="005C05E4">
          <w:rPr>
            <w:rFonts w:ascii="Century Gothic" w:eastAsia="Century Gothic" w:hAnsi="Century Gothic"/>
            <w:color w:val="0000FF"/>
            <w:u w:val="single"/>
          </w:rPr>
          <w:t>The health impacts of climate-related migration | BMC Medicine | Full Text</w:t>
        </w:r>
      </w:hyperlink>
      <w:r w:rsidR="005C05E4">
        <w:rPr>
          <w:rFonts w:ascii="Century Gothic" w:eastAsia="Century Gothic" w:hAnsi="Century Gothic"/>
          <w:color w:val="0000FF"/>
          <w:u w:val="single"/>
        </w:rPr>
        <w:t xml:space="preserve"> </w:t>
      </w:r>
      <w:hyperlink r:id="rId114" w:history="1">
        <w:r w:rsidR="005C05E4">
          <w:rPr>
            <w:rFonts w:ascii="Century Gothic" w:eastAsia="Century Gothic" w:hAnsi="Century Gothic"/>
            <w:color w:val="0000FF"/>
            <w:u w:val="single"/>
          </w:rPr>
          <w:t>(biomedcentral.com)</w:t>
        </w:r>
      </w:hyperlink>
    </w:p>
    <w:p w14:paraId="4620600C" w14:textId="77777777" w:rsidR="009D120D" w:rsidRDefault="009D120D">
      <w:pPr>
        <w:spacing w:line="7" w:lineRule="exact"/>
        <w:rPr>
          <w:rFonts w:ascii="Century Gothic" w:eastAsia="Century Gothic" w:hAnsi="Century Gothic"/>
          <w:color w:val="0000FF"/>
          <w:u w:val="single"/>
        </w:rPr>
      </w:pPr>
    </w:p>
    <w:p w14:paraId="631192B6" w14:textId="77777777" w:rsidR="009D120D" w:rsidRDefault="00DC2F39">
      <w:pPr>
        <w:numPr>
          <w:ilvl w:val="0"/>
          <w:numId w:val="24"/>
        </w:numPr>
        <w:tabs>
          <w:tab w:val="left" w:pos="199"/>
        </w:tabs>
        <w:spacing w:line="236" w:lineRule="auto"/>
        <w:ind w:right="420"/>
        <w:rPr>
          <w:rFonts w:ascii="Century Gothic" w:eastAsia="Century Gothic" w:hAnsi="Century Gothic"/>
          <w:color w:val="0000FF"/>
          <w:u w:val="single"/>
        </w:rPr>
      </w:pPr>
      <w:hyperlink r:id="rId115" w:history="1">
        <w:r w:rsidR="005C05E4">
          <w:rPr>
            <w:rFonts w:ascii="Century Gothic" w:eastAsia="Century Gothic" w:hAnsi="Century Gothic"/>
            <w:color w:val="0000FF"/>
            <w:u w:val="single"/>
          </w:rPr>
          <w:t>Emotion, Coping, and Climate Change in Island Nations: Implications for Environmental</w:t>
        </w:r>
      </w:hyperlink>
      <w:r w:rsidR="005C05E4">
        <w:rPr>
          <w:rFonts w:ascii="Century Gothic" w:eastAsia="Century Gothic" w:hAnsi="Century Gothic"/>
          <w:color w:val="0000FF"/>
          <w:u w:val="single"/>
        </w:rPr>
        <w:t xml:space="preserve"> </w:t>
      </w:r>
      <w:hyperlink r:id="rId116" w:history="1">
        <w:r w:rsidR="005C05E4">
          <w:rPr>
            <w:rFonts w:ascii="Century Gothic" w:eastAsia="Century Gothic" w:hAnsi="Century Gothic"/>
            <w:color w:val="0000FF"/>
            <w:u w:val="single"/>
          </w:rPr>
          <w:t>Justice | Request PDF (researchgate.net)</w:t>
        </w:r>
      </w:hyperlink>
    </w:p>
    <w:p w14:paraId="34362E9A" w14:textId="77777777" w:rsidR="009D120D" w:rsidRDefault="009D120D">
      <w:pPr>
        <w:spacing w:line="3" w:lineRule="exact"/>
        <w:rPr>
          <w:rFonts w:ascii="Century Gothic" w:eastAsia="Century Gothic" w:hAnsi="Century Gothic"/>
          <w:color w:val="0000FF"/>
          <w:u w:val="single"/>
        </w:rPr>
      </w:pPr>
    </w:p>
    <w:p w14:paraId="1DA6A5A9" w14:textId="77777777" w:rsidR="009D120D" w:rsidRDefault="00DC2F39">
      <w:pPr>
        <w:numPr>
          <w:ilvl w:val="0"/>
          <w:numId w:val="24"/>
        </w:numPr>
        <w:tabs>
          <w:tab w:val="left" w:pos="200"/>
        </w:tabs>
        <w:spacing w:line="0" w:lineRule="atLeast"/>
        <w:ind w:left="200" w:hanging="200"/>
        <w:rPr>
          <w:rFonts w:ascii="Century Gothic" w:eastAsia="Century Gothic" w:hAnsi="Century Gothic"/>
          <w:color w:val="0000FF"/>
          <w:u w:val="single"/>
        </w:rPr>
      </w:pPr>
      <w:hyperlink r:id="rId117" w:history="1">
        <w:r w:rsidR="005C05E4">
          <w:rPr>
            <w:rFonts w:ascii="Century Gothic" w:eastAsia="Century Gothic" w:hAnsi="Century Gothic"/>
            <w:color w:val="0000FF"/>
            <w:u w:val="single"/>
          </w:rPr>
          <w:t>UK extreme events - Heavy rainfall and floods - Met Office</w:t>
        </w:r>
      </w:hyperlink>
    </w:p>
    <w:p w14:paraId="1D2E0476" w14:textId="77777777" w:rsidR="009D120D" w:rsidRDefault="009D120D">
      <w:pPr>
        <w:spacing w:line="5" w:lineRule="exact"/>
        <w:rPr>
          <w:rFonts w:ascii="Century Gothic" w:eastAsia="Century Gothic" w:hAnsi="Century Gothic"/>
          <w:color w:val="0000FF"/>
          <w:u w:val="single"/>
        </w:rPr>
      </w:pPr>
    </w:p>
    <w:p w14:paraId="096DE1F6" w14:textId="77777777" w:rsidR="009D120D" w:rsidRDefault="00DC2F39">
      <w:pPr>
        <w:numPr>
          <w:ilvl w:val="0"/>
          <w:numId w:val="24"/>
        </w:numPr>
        <w:tabs>
          <w:tab w:val="left" w:pos="199"/>
        </w:tabs>
        <w:spacing w:line="236" w:lineRule="auto"/>
        <w:ind w:right="160"/>
        <w:rPr>
          <w:rFonts w:ascii="Century Gothic" w:eastAsia="Century Gothic" w:hAnsi="Century Gothic"/>
          <w:color w:val="0000FF"/>
          <w:u w:val="single"/>
        </w:rPr>
      </w:pPr>
      <w:hyperlink r:id="rId118" w:history="1">
        <w:r w:rsidR="005C05E4">
          <w:rPr>
            <w:rFonts w:ascii="Century Gothic" w:eastAsia="Century Gothic" w:hAnsi="Century Gothic"/>
            <w:color w:val="0000FF"/>
            <w:u w:val="single"/>
          </w:rPr>
          <w:t>The English national cohort study of flooding and health: cross-sectional analysis of mental</w:t>
        </w:r>
      </w:hyperlink>
      <w:r w:rsidR="005C05E4">
        <w:rPr>
          <w:rFonts w:ascii="Century Gothic" w:eastAsia="Century Gothic" w:hAnsi="Century Gothic"/>
          <w:color w:val="0000FF"/>
          <w:u w:val="single"/>
        </w:rPr>
        <w:t xml:space="preserve"> </w:t>
      </w:r>
      <w:hyperlink r:id="rId119" w:history="1">
        <w:r w:rsidR="005C05E4">
          <w:rPr>
            <w:rFonts w:ascii="Century Gothic" w:eastAsia="Century Gothic" w:hAnsi="Century Gothic"/>
            <w:color w:val="0000FF"/>
            <w:u w:val="single"/>
          </w:rPr>
          <w:t>health outcomes at year one. - Abstract - Europe PMC</w:t>
        </w:r>
      </w:hyperlink>
    </w:p>
    <w:p w14:paraId="57824B98" w14:textId="77777777" w:rsidR="009D120D" w:rsidRDefault="009D120D">
      <w:pPr>
        <w:spacing w:line="7" w:lineRule="exact"/>
        <w:rPr>
          <w:rFonts w:ascii="Century Gothic" w:eastAsia="Century Gothic" w:hAnsi="Century Gothic"/>
          <w:color w:val="0000FF"/>
          <w:u w:val="single"/>
        </w:rPr>
      </w:pPr>
    </w:p>
    <w:p w14:paraId="3C9AED05" w14:textId="77777777" w:rsidR="009D120D" w:rsidRDefault="00DC2F39">
      <w:pPr>
        <w:numPr>
          <w:ilvl w:val="0"/>
          <w:numId w:val="24"/>
        </w:numPr>
        <w:tabs>
          <w:tab w:val="left" w:pos="199"/>
        </w:tabs>
        <w:spacing w:line="236" w:lineRule="auto"/>
        <w:ind w:right="340"/>
        <w:rPr>
          <w:rFonts w:ascii="Century Gothic" w:eastAsia="Century Gothic" w:hAnsi="Century Gothic"/>
          <w:color w:val="0000FF"/>
          <w:u w:val="single"/>
        </w:rPr>
      </w:pPr>
      <w:hyperlink r:id="rId120" w:history="1">
        <w:r w:rsidR="005C05E4">
          <w:rPr>
            <w:rFonts w:ascii="Century Gothic" w:eastAsia="Century Gothic" w:hAnsi="Century Gothic"/>
            <w:color w:val="0000FF"/>
            <w:u w:val="single"/>
          </w:rPr>
          <w:t>The English National Cohort Study of Flooding &amp; Health: Psychological morbidity at three</w:t>
        </w:r>
      </w:hyperlink>
      <w:r w:rsidR="005C05E4">
        <w:rPr>
          <w:rFonts w:ascii="Century Gothic" w:eastAsia="Century Gothic" w:hAnsi="Century Gothic"/>
          <w:color w:val="0000FF"/>
          <w:u w:val="single"/>
        </w:rPr>
        <w:t xml:space="preserve"> </w:t>
      </w:r>
      <w:hyperlink r:id="rId121" w:history="1">
        <w:r w:rsidR="005C05E4">
          <w:rPr>
            <w:rFonts w:ascii="Century Gothic" w:eastAsia="Century Gothic" w:hAnsi="Century Gothic"/>
            <w:color w:val="0000FF"/>
            <w:u w:val="single"/>
          </w:rPr>
          <w:t>years of follow up — Public Health England (phe.gov.uk)</w:t>
        </w:r>
      </w:hyperlink>
    </w:p>
    <w:p w14:paraId="1E83BAC0" w14:textId="77777777" w:rsidR="009D120D" w:rsidRDefault="009D120D">
      <w:pPr>
        <w:spacing w:line="7" w:lineRule="exact"/>
        <w:rPr>
          <w:rFonts w:ascii="Century Gothic" w:eastAsia="Century Gothic" w:hAnsi="Century Gothic"/>
          <w:color w:val="0000FF"/>
          <w:u w:val="single"/>
        </w:rPr>
      </w:pPr>
    </w:p>
    <w:p w14:paraId="3EA01ABC" w14:textId="77777777" w:rsidR="009D120D" w:rsidRDefault="00DC2F39">
      <w:pPr>
        <w:numPr>
          <w:ilvl w:val="0"/>
          <w:numId w:val="24"/>
        </w:numPr>
        <w:tabs>
          <w:tab w:val="left" w:pos="199"/>
        </w:tabs>
        <w:spacing w:line="238" w:lineRule="auto"/>
        <w:ind w:right="320"/>
        <w:rPr>
          <w:rFonts w:ascii="Century Gothic" w:eastAsia="Century Gothic" w:hAnsi="Century Gothic"/>
          <w:color w:val="0000FF"/>
          <w:u w:val="single"/>
        </w:rPr>
      </w:pPr>
      <w:hyperlink r:id="rId122" w:history="1">
        <w:r w:rsidR="005C05E4">
          <w:rPr>
            <w:rFonts w:ascii="Century Gothic" w:eastAsia="Century Gothic" w:hAnsi="Century Gothic"/>
            <w:color w:val="0000FF"/>
            <w:u w:val="single"/>
          </w:rPr>
          <w:t>Exposure to air pollution linked with increased mental health service-use, new study finds</w:t>
        </w:r>
      </w:hyperlink>
      <w:r w:rsidR="005C05E4">
        <w:rPr>
          <w:rFonts w:ascii="Century Gothic" w:eastAsia="Century Gothic" w:hAnsi="Century Gothic"/>
          <w:color w:val="0000FF"/>
          <w:u w:val="single"/>
        </w:rPr>
        <w:t xml:space="preserve"> </w:t>
      </w:r>
      <w:hyperlink r:id="rId123" w:history="1">
        <w:r w:rsidR="005C05E4">
          <w:rPr>
            <w:rFonts w:ascii="Century Gothic" w:eastAsia="Century Gothic" w:hAnsi="Century Gothic"/>
            <w:color w:val="0000FF"/>
            <w:u w:val="single"/>
          </w:rPr>
          <w:t>(kcl.ac.uk)</w:t>
        </w:r>
      </w:hyperlink>
    </w:p>
    <w:p w14:paraId="1F2E86F9" w14:textId="110CF744" w:rsidR="009D120D" w:rsidRDefault="00040E9B">
      <w:pPr>
        <w:spacing w:line="20" w:lineRule="exact"/>
        <w:rPr>
          <w:rFonts w:ascii="Century Gothic" w:eastAsia="Century Gothic" w:hAnsi="Century Gothic"/>
          <w:sz w:val="13"/>
        </w:rPr>
      </w:pPr>
      <w:r>
        <w:rPr>
          <w:rFonts w:ascii="Century Gothic" w:eastAsia="Century Gothic" w:hAnsi="Century Gothic"/>
          <w:noProof/>
          <w:color w:val="0000FF"/>
          <w:u w:val="single"/>
        </w:rPr>
        <w:drawing>
          <wp:anchor distT="0" distB="0" distL="114300" distR="114300" simplePos="0" relativeHeight="251659776" behindDoc="1" locked="0" layoutInCell="1" allowOverlap="1" wp14:anchorId="47F374B7" wp14:editId="73FECD0A">
            <wp:simplePos x="0" y="0"/>
            <wp:positionH relativeFrom="column">
              <wp:posOffset>-913765</wp:posOffset>
            </wp:positionH>
            <wp:positionV relativeFrom="paragraph">
              <wp:posOffset>-1787525</wp:posOffset>
            </wp:positionV>
            <wp:extent cx="7560310" cy="2703830"/>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6FCCEC7" w14:textId="77777777" w:rsidR="009D120D" w:rsidRDefault="009D120D">
      <w:pPr>
        <w:spacing w:line="20" w:lineRule="exact"/>
        <w:rPr>
          <w:rFonts w:ascii="Century Gothic" w:eastAsia="Century Gothic" w:hAnsi="Century Gothic"/>
          <w:sz w:val="13"/>
        </w:rPr>
        <w:sectPr w:rsidR="009D120D">
          <w:pgSz w:w="11900" w:h="16838"/>
          <w:pgMar w:top="1440" w:right="1426" w:bottom="877" w:left="1440" w:header="0" w:footer="0" w:gutter="0"/>
          <w:cols w:space="0" w:equalWidth="0">
            <w:col w:w="9040"/>
          </w:cols>
          <w:docGrid w:linePitch="360"/>
        </w:sectPr>
      </w:pPr>
    </w:p>
    <w:p w14:paraId="3B959DB5" w14:textId="4AF716D9" w:rsidR="009D120D" w:rsidRDefault="00040E9B">
      <w:pPr>
        <w:spacing w:line="200" w:lineRule="exact"/>
        <w:rPr>
          <w:rFonts w:ascii="Times New Roman" w:eastAsia="Times New Roman" w:hAnsi="Times New Roman"/>
        </w:rPr>
      </w:pPr>
      <w:bookmarkStart w:id="21" w:name="page22"/>
      <w:bookmarkEnd w:id="21"/>
      <w:r>
        <w:rPr>
          <w:rFonts w:ascii="Century Gothic" w:eastAsia="Century Gothic" w:hAnsi="Century Gothic"/>
          <w:noProof/>
          <w:sz w:val="13"/>
        </w:rPr>
        <w:lastRenderedPageBreak/>
        <w:drawing>
          <wp:anchor distT="0" distB="0" distL="114300" distR="114300" simplePos="0" relativeHeight="251660800" behindDoc="1" locked="0" layoutInCell="1" allowOverlap="1" wp14:anchorId="61D16AFE" wp14:editId="3CEC293E">
            <wp:simplePos x="0" y="0"/>
            <wp:positionH relativeFrom="page">
              <wp:posOffset>0</wp:posOffset>
            </wp:positionH>
            <wp:positionV relativeFrom="page">
              <wp:posOffset>0</wp:posOffset>
            </wp:positionV>
            <wp:extent cx="7560310" cy="451294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5CFF46E" w14:textId="77777777" w:rsidR="009D120D" w:rsidRDefault="009D120D">
      <w:pPr>
        <w:spacing w:line="200" w:lineRule="exact"/>
        <w:rPr>
          <w:rFonts w:ascii="Times New Roman" w:eastAsia="Times New Roman" w:hAnsi="Times New Roman"/>
        </w:rPr>
      </w:pPr>
    </w:p>
    <w:p w14:paraId="45E10B55" w14:textId="77777777" w:rsidR="009D120D" w:rsidRDefault="009D120D">
      <w:pPr>
        <w:spacing w:line="299" w:lineRule="exact"/>
        <w:rPr>
          <w:rFonts w:ascii="Times New Roman" w:eastAsia="Times New Roman" w:hAnsi="Times New Roman"/>
        </w:rPr>
      </w:pPr>
    </w:p>
    <w:p w14:paraId="657CA0F5"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to health creation, health protection and a model of healthcare where prevention is prioritised by services. Detecting and treating illnesses early to halt or slow their progress can reduce relapses and prevent patients deteriorating to the point of needing hospitalisation; this approach increases efficiency and is an essential part of making healthcare more sustainable. It also requires new ways of working and new roles to ensure the delivery of nature-based care in mental health services, for example through integrating social prescribing within community and inpatient mental healthcare (as well as rehabilitation psychiatry).</w:t>
      </w:r>
    </w:p>
    <w:p w14:paraId="7937B21D" w14:textId="77777777" w:rsidR="009D120D" w:rsidRDefault="009D120D">
      <w:pPr>
        <w:spacing w:line="280" w:lineRule="exact"/>
        <w:rPr>
          <w:rFonts w:ascii="Times New Roman" w:eastAsia="Times New Roman" w:hAnsi="Times New Roman"/>
        </w:rPr>
      </w:pPr>
    </w:p>
    <w:p w14:paraId="68B8FDF1"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Appreciating the close relationship between nature and our mental health opens up solutions to build a model of health care that is sustainable, focused on prevention and has co-benefits for our planet.</w:t>
      </w:r>
    </w:p>
    <w:p w14:paraId="1BF2E6B0" w14:textId="77777777" w:rsidR="009D120D" w:rsidRDefault="009D120D">
      <w:pPr>
        <w:spacing w:line="279" w:lineRule="exact"/>
        <w:rPr>
          <w:rFonts w:ascii="Times New Roman" w:eastAsia="Times New Roman" w:hAnsi="Times New Roman"/>
        </w:rPr>
      </w:pPr>
    </w:p>
    <w:p w14:paraId="5088A323"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In September 2021, we hosted a conference with support of the British Journal of Psychiatry into the Sustainability, Climate Change and Mental Health</w:t>
      </w:r>
      <w:r>
        <w:rPr>
          <w:rFonts w:ascii="Century Gothic" w:eastAsia="Century Gothic" w:hAnsi="Century Gothic"/>
          <w:sz w:val="13"/>
        </w:rPr>
        <w:t>65</w:t>
      </w:r>
      <w:r>
        <w:rPr>
          <w:rFonts w:ascii="Century Gothic" w:eastAsia="Century Gothic" w:hAnsi="Century Gothic"/>
          <w:sz w:val="22"/>
        </w:rPr>
        <w:t>. This was chaired by the Plaid Cymru spokesperson for Climate Change and held in advance of COP26.</w:t>
      </w:r>
    </w:p>
    <w:p w14:paraId="24E74E35" w14:textId="77777777" w:rsidR="009D120D" w:rsidRDefault="009D120D">
      <w:pPr>
        <w:spacing w:line="274" w:lineRule="exact"/>
        <w:rPr>
          <w:rFonts w:ascii="Times New Roman" w:eastAsia="Times New Roman" w:hAnsi="Times New Roman"/>
        </w:rPr>
      </w:pPr>
    </w:p>
    <w:p w14:paraId="58B00E96"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At the conference, we called for Welsh Government to commit to the following:</w:t>
      </w:r>
    </w:p>
    <w:p w14:paraId="752C6755" w14:textId="77777777" w:rsidR="009D120D" w:rsidRDefault="009D120D">
      <w:pPr>
        <w:spacing w:line="276" w:lineRule="exact"/>
        <w:rPr>
          <w:rFonts w:ascii="Times New Roman" w:eastAsia="Times New Roman" w:hAnsi="Times New Roman"/>
        </w:rPr>
      </w:pPr>
    </w:p>
    <w:p w14:paraId="438515B9" w14:textId="77777777" w:rsidR="009D120D" w:rsidRDefault="005C05E4">
      <w:pPr>
        <w:numPr>
          <w:ilvl w:val="0"/>
          <w:numId w:val="25"/>
        </w:numPr>
        <w:tabs>
          <w:tab w:val="left" w:pos="720"/>
        </w:tabs>
        <w:spacing w:line="253" w:lineRule="auto"/>
        <w:ind w:left="720" w:right="260" w:hanging="360"/>
        <w:rPr>
          <w:rFonts w:ascii="Arial" w:eastAsia="Arial" w:hAnsi="Arial"/>
          <w:sz w:val="22"/>
        </w:rPr>
      </w:pPr>
      <w:r>
        <w:rPr>
          <w:rFonts w:ascii="Century Gothic" w:eastAsia="Century Gothic" w:hAnsi="Century Gothic"/>
          <w:sz w:val="22"/>
        </w:rPr>
        <w:t>Any decision taken on climate change, energy and transport must consider and declare the positive and negative mental health implications.</w:t>
      </w:r>
    </w:p>
    <w:p w14:paraId="639F3F22" w14:textId="77777777" w:rsidR="009D120D" w:rsidRDefault="009D120D">
      <w:pPr>
        <w:spacing w:line="12" w:lineRule="exact"/>
        <w:rPr>
          <w:rFonts w:ascii="Arial" w:eastAsia="Arial" w:hAnsi="Arial"/>
          <w:sz w:val="22"/>
        </w:rPr>
      </w:pPr>
    </w:p>
    <w:p w14:paraId="6F45EEE3" w14:textId="77777777" w:rsidR="009D120D" w:rsidRDefault="005C05E4">
      <w:pPr>
        <w:numPr>
          <w:ilvl w:val="0"/>
          <w:numId w:val="25"/>
        </w:numPr>
        <w:tabs>
          <w:tab w:val="left" w:pos="720"/>
        </w:tabs>
        <w:spacing w:line="255" w:lineRule="auto"/>
        <w:ind w:left="720" w:right="240" w:hanging="360"/>
        <w:rPr>
          <w:rFonts w:ascii="Arial" w:eastAsia="Arial" w:hAnsi="Arial"/>
          <w:sz w:val="22"/>
        </w:rPr>
      </w:pPr>
      <w:r>
        <w:rPr>
          <w:rFonts w:ascii="Century Gothic" w:eastAsia="Century Gothic" w:hAnsi="Century Gothic"/>
          <w:sz w:val="22"/>
        </w:rPr>
        <w:t>Welsh Government should explore making well-being the principal aim of its budget, in order to meet the needs of the people of Wales.</w:t>
      </w:r>
    </w:p>
    <w:p w14:paraId="68EA7E1D" w14:textId="77777777" w:rsidR="009D120D" w:rsidRDefault="009D120D">
      <w:pPr>
        <w:spacing w:line="200" w:lineRule="exact"/>
        <w:rPr>
          <w:rFonts w:ascii="Times New Roman" w:eastAsia="Times New Roman" w:hAnsi="Times New Roman"/>
        </w:rPr>
      </w:pPr>
    </w:p>
    <w:p w14:paraId="06F4FDEC" w14:textId="77777777" w:rsidR="009D120D" w:rsidRDefault="009D120D">
      <w:pPr>
        <w:spacing w:line="240" w:lineRule="exact"/>
        <w:rPr>
          <w:rFonts w:ascii="Times New Roman" w:eastAsia="Times New Roman" w:hAnsi="Times New Roman"/>
        </w:rPr>
      </w:pPr>
    </w:p>
    <w:p w14:paraId="7FBE02F9"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Additionally, we provide secretariat for the Senedd Cross Party Group on a Clean Air Bill. We will also be providing secretariat for a soon to be announced Senedd Cross Party Group on Climate Change, Nature and Mental Health.</w:t>
      </w:r>
    </w:p>
    <w:p w14:paraId="37850C29" w14:textId="77777777" w:rsidR="009D120D" w:rsidRDefault="009D120D">
      <w:pPr>
        <w:spacing w:line="200" w:lineRule="exact"/>
        <w:rPr>
          <w:rFonts w:ascii="Times New Roman" w:eastAsia="Times New Roman" w:hAnsi="Times New Roman"/>
        </w:rPr>
      </w:pPr>
    </w:p>
    <w:p w14:paraId="0630448F" w14:textId="77777777" w:rsidR="009D120D" w:rsidRDefault="009D120D">
      <w:pPr>
        <w:spacing w:line="341" w:lineRule="exact"/>
        <w:rPr>
          <w:rFonts w:ascii="Times New Roman" w:eastAsia="Times New Roman" w:hAnsi="Times New Roman"/>
        </w:rPr>
      </w:pPr>
    </w:p>
    <w:p w14:paraId="04C2D641"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International conflict</w:t>
      </w:r>
    </w:p>
    <w:p w14:paraId="41A226D9" w14:textId="77777777" w:rsidR="009D120D" w:rsidRDefault="009D120D">
      <w:pPr>
        <w:spacing w:line="276" w:lineRule="exact"/>
        <w:rPr>
          <w:rFonts w:ascii="Times New Roman" w:eastAsia="Times New Roman" w:hAnsi="Times New Roman"/>
        </w:rPr>
      </w:pPr>
    </w:p>
    <w:p w14:paraId="04B92542" w14:textId="77777777" w:rsidR="009D120D" w:rsidRDefault="005C05E4">
      <w:pPr>
        <w:spacing w:line="252" w:lineRule="auto"/>
        <w:ind w:right="20"/>
        <w:jc w:val="both"/>
        <w:rPr>
          <w:rFonts w:ascii="Century Gothic" w:eastAsia="Century Gothic" w:hAnsi="Century Gothic"/>
          <w:sz w:val="21"/>
        </w:rPr>
      </w:pPr>
      <w:r>
        <w:rPr>
          <w:rFonts w:ascii="Century Gothic" w:eastAsia="Century Gothic" w:hAnsi="Century Gothic"/>
          <w:sz w:val="21"/>
        </w:rPr>
        <w:t>The current situation in Afghanistan serves as a reminder that a humanitarian crisis requires a humane response. The conditions faced by asylum seekers exacerbate mental health problems experienced by many people seeking refuge in the UK. The government has committed to take around 5,000 people in the first year of the Afghan citizens’ resettlement scheme, and 20,000 over the coming years.</w:t>
      </w:r>
      <w:r>
        <w:rPr>
          <w:rFonts w:ascii="Century Gothic" w:eastAsia="Century Gothic" w:hAnsi="Century Gothic"/>
          <w:sz w:val="13"/>
        </w:rPr>
        <w:t>66</w:t>
      </w:r>
      <w:r>
        <w:rPr>
          <w:rFonts w:ascii="Century Gothic" w:eastAsia="Century Gothic" w:hAnsi="Century Gothic"/>
          <w:sz w:val="21"/>
        </w:rPr>
        <w:t xml:space="preserve"> Many more will seek asylum in the UK and will no doubt need mental health support across the age range because of what they have endured. The mental health of military personnel and veterans is another important matter to consider. Roughly 15,000 veterans in the UK have been deployed in support of the Afghan conflict, who may be left questioning the meaning of their service or whether it was worth the sacrifice they and the Afghan people made. As a result, some may be feeling distressed, especially those with pre-existing mental health problems, and may need to access professional</w:t>
      </w:r>
    </w:p>
    <w:p w14:paraId="4DD700F5" w14:textId="66902B53"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61824" behindDoc="1" locked="0" layoutInCell="1" allowOverlap="1" wp14:anchorId="3A0287C3" wp14:editId="3E1FD737">
            <wp:simplePos x="0" y="0"/>
            <wp:positionH relativeFrom="column">
              <wp:posOffset>-913765</wp:posOffset>
            </wp:positionH>
            <wp:positionV relativeFrom="paragraph">
              <wp:posOffset>-1067435</wp:posOffset>
            </wp:positionV>
            <wp:extent cx="7560310" cy="2703830"/>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C4CA8BF" w14:textId="77777777" w:rsidR="009D120D" w:rsidRDefault="009D120D">
      <w:pPr>
        <w:spacing w:line="374" w:lineRule="exact"/>
        <w:rPr>
          <w:rFonts w:ascii="Times New Roman" w:eastAsia="Times New Roman" w:hAnsi="Times New Roman"/>
        </w:rPr>
      </w:pPr>
    </w:p>
    <w:p w14:paraId="33F276E3" w14:textId="77777777" w:rsidR="009D120D" w:rsidRDefault="00DC2F39">
      <w:pPr>
        <w:numPr>
          <w:ilvl w:val="0"/>
          <w:numId w:val="26"/>
        </w:numPr>
        <w:tabs>
          <w:tab w:val="left" w:pos="175"/>
        </w:tabs>
        <w:spacing w:line="243" w:lineRule="auto"/>
        <w:ind w:right="600"/>
        <w:rPr>
          <w:rFonts w:ascii="Century Gothic" w:eastAsia="Century Gothic" w:hAnsi="Century Gothic"/>
          <w:color w:val="0000FF"/>
          <w:u w:val="single"/>
        </w:rPr>
      </w:pPr>
      <w:hyperlink r:id="rId125" w:history="1">
        <w:r w:rsidR="005C05E4">
          <w:rPr>
            <w:rFonts w:ascii="Century Gothic" w:eastAsia="Century Gothic" w:hAnsi="Century Gothic"/>
            <w:color w:val="0000FF"/>
            <w:u w:val="single"/>
          </w:rPr>
          <w:t>Royal College of Psychiatrists Wales | Sustainability, Climate Change &amp; Mental Health</w:t>
        </w:r>
      </w:hyperlink>
      <w:r w:rsidR="005C05E4">
        <w:rPr>
          <w:rFonts w:ascii="Century Gothic" w:eastAsia="Century Gothic" w:hAnsi="Century Gothic"/>
          <w:color w:val="0000FF"/>
          <w:u w:val="single"/>
        </w:rPr>
        <w:t xml:space="preserve"> </w:t>
      </w:r>
      <w:hyperlink r:id="rId126" w:history="1">
        <w:r w:rsidR="005C05E4">
          <w:rPr>
            <w:rFonts w:ascii="Century Gothic" w:eastAsia="Century Gothic" w:hAnsi="Century Gothic"/>
            <w:color w:val="0000FF"/>
            <w:u w:val="single"/>
          </w:rPr>
          <w:t>(rcpsych.ac.uk)</w:t>
        </w:r>
      </w:hyperlink>
    </w:p>
    <w:p w14:paraId="77C7B196" w14:textId="77777777" w:rsidR="009D120D" w:rsidRDefault="00DC2F39">
      <w:pPr>
        <w:numPr>
          <w:ilvl w:val="0"/>
          <w:numId w:val="26"/>
        </w:numPr>
        <w:tabs>
          <w:tab w:val="left" w:pos="200"/>
        </w:tabs>
        <w:spacing w:line="0" w:lineRule="atLeast"/>
        <w:ind w:left="200" w:hanging="200"/>
        <w:rPr>
          <w:rFonts w:ascii="Century Gothic" w:eastAsia="Century Gothic" w:hAnsi="Century Gothic"/>
          <w:color w:val="0000FF"/>
          <w:u w:val="single"/>
        </w:rPr>
      </w:pPr>
      <w:hyperlink r:id="rId127" w:history="1">
        <w:r w:rsidR="005C05E4">
          <w:rPr>
            <w:rFonts w:ascii="Century Gothic" w:eastAsia="Century Gothic" w:hAnsi="Century Gothic"/>
            <w:color w:val="0000FF"/>
            <w:u w:val="single"/>
          </w:rPr>
          <w:t>Afghan citizens’ resettlement scheme - GOV.UK (www.gov.uk)</w:t>
        </w:r>
      </w:hyperlink>
    </w:p>
    <w:p w14:paraId="42F4C080"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4289D5D4" w14:textId="3E5DF23F" w:rsidR="009D120D" w:rsidRDefault="00040E9B">
      <w:pPr>
        <w:spacing w:line="200" w:lineRule="exact"/>
        <w:rPr>
          <w:rFonts w:ascii="Times New Roman" w:eastAsia="Times New Roman" w:hAnsi="Times New Roman"/>
        </w:rPr>
      </w:pPr>
      <w:bookmarkStart w:id="22" w:name="page23"/>
      <w:bookmarkEnd w:id="22"/>
      <w:r>
        <w:rPr>
          <w:rFonts w:ascii="Century Gothic" w:eastAsia="Century Gothic" w:hAnsi="Century Gothic"/>
          <w:noProof/>
          <w:color w:val="0000FF"/>
          <w:u w:val="single"/>
        </w:rPr>
        <w:lastRenderedPageBreak/>
        <w:drawing>
          <wp:anchor distT="0" distB="0" distL="114300" distR="114300" simplePos="0" relativeHeight="251662848" behindDoc="1" locked="0" layoutInCell="1" allowOverlap="1" wp14:anchorId="0E1F167D" wp14:editId="4A7324F7">
            <wp:simplePos x="0" y="0"/>
            <wp:positionH relativeFrom="page">
              <wp:posOffset>0</wp:posOffset>
            </wp:positionH>
            <wp:positionV relativeFrom="page">
              <wp:posOffset>0</wp:posOffset>
            </wp:positionV>
            <wp:extent cx="7560310" cy="4512945"/>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CDCEC00" w14:textId="77777777" w:rsidR="009D120D" w:rsidRDefault="009D120D">
      <w:pPr>
        <w:spacing w:line="200" w:lineRule="exact"/>
        <w:rPr>
          <w:rFonts w:ascii="Times New Roman" w:eastAsia="Times New Roman" w:hAnsi="Times New Roman"/>
        </w:rPr>
      </w:pPr>
    </w:p>
    <w:p w14:paraId="02568882" w14:textId="77777777" w:rsidR="009D120D" w:rsidRDefault="009D120D">
      <w:pPr>
        <w:spacing w:line="299" w:lineRule="exact"/>
        <w:rPr>
          <w:rFonts w:ascii="Times New Roman" w:eastAsia="Times New Roman" w:hAnsi="Times New Roman"/>
        </w:rPr>
      </w:pPr>
    </w:p>
    <w:p w14:paraId="4CBF81CC"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care. While there is likely demand for an increased workforce to support these groups of people, the impact of this factor will need to be monitored over time.</w:t>
      </w:r>
    </w:p>
    <w:p w14:paraId="69E34D25" w14:textId="77777777" w:rsidR="009D120D" w:rsidRDefault="009D120D">
      <w:pPr>
        <w:spacing w:line="271" w:lineRule="exact"/>
        <w:rPr>
          <w:rFonts w:ascii="Times New Roman" w:eastAsia="Times New Roman" w:hAnsi="Times New Roman"/>
        </w:rPr>
      </w:pPr>
    </w:p>
    <w:p w14:paraId="501373B6"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Staff and Student/Trainee Expectations</w:t>
      </w:r>
    </w:p>
    <w:p w14:paraId="154ADCD8" w14:textId="77777777" w:rsidR="009D120D" w:rsidRDefault="009D120D">
      <w:pPr>
        <w:spacing w:line="270" w:lineRule="exact"/>
        <w:rPr>
          <w:rFonts w:ascii="Times New Roman" w:eastAsia="Times New Roman" w:hAnsi="Times New Roman"/>
        </w:rPr>
      </w:pPr>
    </w:p>
    <w:p w14:paraId="74070822"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Expectations and experiences of learning and training</w:t>
      </w:r>
    </w:p>
    <w:p w14:paraId="4CCFECFF" w14:textId="77777777" w:rsidR="009D120D" w:rsidRDefault="009D120D">
      <w:pPr>
        <w:spacing w:line="276" w:lineRule="exact"/>
        <w:rPr>
          <w:rFonts w:ascii="Times New Roman" w:eastAsia="Times New Roman" w:hAnsi="Times New Roman"/>
        </w:rPr>
      </w:pPr>
    </w:p>
    <w:p w14:paraId="5FC3DB29"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Within psychiatry, there are issues with retention of trainees evidenced by a high attrition rate between core and higher training</w:t>
      </w:r>
      <w:r>
        <w:rPr>
          <w:rFonts w:ascii="Century Gothic" w:eastAsia="Century Gothic" w:hAnsi="Century Gothic"/>
          <w:sz w:val="13"/>
        </w:rPr>
        <w:t>67</w:t>
      </w:r>
      <w:r>
        <w:rPr>
          <w:rFonts w:ascii="Century Gothic" w:eastAsia="Century Gothic" w:hAnsi="Century Gothic"/>
          <w:sz w:val="22"/>
        </w:rPr>
        <w:t>, which has an impact on the ability to deliver the psychiatric workforce that is required. Maintaining recent progress in core training recruitment, and tackling attrition between core and higher training, will be necessary to ensure a sufficient workforce in the coming decades.</w:t>
      </w:r>
    </w:p>
    <w:p w14:paraId="77BB9CA4" w14:textId="77777777" w:rsidR="009D120D" w:rsidRDefault="009D120D">
      <w:pPr>
        <w:spacing w:line="275" w:lineRule="exact"/>
        <w:rPr>
          <w:rFonts w:ascii="Times New Roman" w:eastAsia="Times New Roman" w:hAnsi="Times New Roman"/>
        </w:rPr>
      </w:pPr>
    </w:p>
    <w:p w14:paraId="73753D3B"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Educational factors</w:t>
      </w:r>
    </w:p>
    <w:p w14:paraId="73BAF1CC" w14:textId="77777777" w:rsidR="009D120D" w:rsidRDefault="009D120D">
      <w:pPr>
        <w:spacing w:line="276" w:lineRule="exact"/>
        <w:rPr>
          <w:rFonts w:ascii="Times New Roman" w:eastAsia="Times New Roman" w:hAnsi="Times New Roman"/>
        </w:rPr>
      </w:pPr>
    </w:p>
    <w:p w14:paraId="65DB1891"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Even within medical students, interaction with psychiatrists has a largely positive influence on interest in psychiatry, with high quality psychiatry placements and tasters in psychiatry increasing the likelihood of trainees choosing psychiatry</w:t>
      </w:r>
      <w:r>
        <w:rPr>
          <w:rFonts w:ascii="Century Gothic" w:eastAsia="Century Gothic" w:hAnsi="Century Gothic"/>
          <w:sz w:val="13"/>
        </w:rPr>
        <w:t>68</w:t>
      </w:r>
      <w:r>
        <w:rPr>
          <w:rFonts w:ascii="Century Gothic" w:eastAsia="Century Gothic" w:hAnsi="Century Gothic"/>
          <w:sz w:val="22"/>
        </w:rPr>
        <w:t>. Medical students who have been taught by psychiatrists about psychotherapeutic interventions and experiences of patient contact are more likely to choose psychiatry than those who have not</w:t>
      </w:r>
      <w:r>
        <w:rPr>
          <w:rFonts w:ascii="Century Gothic" w:eastAsia="Century Gothic" w:hAnsi="Century Gothic"/>
          <w:sz w:val="13"/>
        </w:rPr>
        <w:t>69</w:t>
      </w:r>
      <w:r>
        <w:rPr>
          <w:rFonts w:ascii="Century Gothic" w:eastAsia="Century Gothic" w:hAnsi="Century Gothic"/>
          <w:sz w:val="22"/>
        </w:rPr>
        <w:t>, signalling the need for teaching on mental health to be delivered by specialists in the field rather than by general physicians. On placements, students valued psychiatrists taking an active role in their learning and involving them in discussions about patient care and research</w:t>
      </w:r>
      <w:r>
        <w:rPr>
          <w:rFonts w:ascii="Century Gothic" w:eastAsia="Century Gothic" w:hAnsi="Century Gothic"/>
          <w:sz w:val="13"/>
        </w:rPr>
        <w:t>70</w:t>
      </w:r>
      <w:r>
        <w:rPr>
          <w:rFonts w:ascii="Century Gothic" w:eastAsia="Century Gothic" w:hAnsi="Century Gothic"/>
          <w:sz w:val="22"/>
        </w:rPr>
        <w:t>.</w:t>
      </w:r>
    </w:p>
    <w:p w14:paraId="214A5D73" w14:textId="77777777" w:rsidR="009D120D" w:rsidRDefault="009D120D">
      <w:pPr>
        <w:spacing w:line="281" w:lineRule="exact"/>
        <w:rPr>
          <w:rFonts w:ascii="Times New Roman" w:eastAsia="Times New Roman" w:hAnsi="Times New Roman"/>
        </w:rPr>
      </w:pPr>
    </w:p>
    <w:p w14:paraId="3CEFD866"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This also rings true amongst core trainees. A 2017 trainee led review into morale and training within psychiatry showed that trainees valued their supervision time, the support of their seniors and peers, and the opportunity to work collaboratively as part of a multidisciplinary team. However, it revealed that 23% of trainees do not receive regular weekly supervision, and 20% of trainees do not receive weekly protected educational time</w:t>
      </w:r>
      <w:r>
        <w:rPr>
          <w:rFonts w:ascii="Century Gothic" w:eastAsia="Century Gothic" w:hAnsi="Century Gothic"/>
          <w:sz w:val="13"/>
        </w:rPr>
        <w:t>71</w:t>
      </w:r>
      <w:r>
        <w:rPr>
          <w:rFonts w:ascii="Century Gothic" w:eastAsia="Century Gothic" w:hAnsi="Century Gothic"/>
          <w:sz w:val="22"/>
        </w:rPr>
        <w:t>. Trainees also reported concerns that the ARCP process and the standards required to achieve a satisfactory outcome are inconsistent across the UK.</w:t>
      </w:r>
    </w:p>
    <w:p w14:paraId="584D8FCE" w14:textId="77777777" w:rsidR="009D120D" w:rsidRDefault="009D120D">
      <w:pPr>
        <w:spacing w:line="278" w:lineRule="exact"/>
        <w:rPr>
          <w:rFonts w:ascii="Times New Roman" w:eastAsia="Times New Roman" w:hAnsi="Times New Roman"/>
        </w:rPr>
      </w:pPr>
    </w:p>
    <w:p w14:paraId="3292A801"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Working in a safe and supportive environment also impacts on wellbeing and played a role when trainees were deciding their progression through training</w:t>
      </w:r>
      <w:r>
        <w:rPr>
          <w:rFonts w:ascii="Century Gothic" w:eastAsia="Century Gothic" w:hAnsi="Century Gothic"/>
          <w:sz w:val="13"/>
        </w:rPr>
        <w:t>72</w:t>
      </w:r>
      <w:r>
        <w:rPr>
          <w:rFonts w:ascii="Century Gothic" w:eastAsia="Century Gothic" w:hAnsi="Century Gothic"/>
          <w:sz w:val="22"/>
        </w:rPr>
        <w:t>. Psychiatry trainees are often the most exposed to patients in heightened state of fear, distress and risk through their on-call and emergency work but embedding activities such as reflective practice in their daily work can support trainees and help them to develop their clinical understanding and skills. Reflective space is essential for processing emotional distress, professional development, resilience, and well-being, as well as understanding the emotional impact of the work. Yet, our Medical Psychotherapy</w:t>
      </w:r>
    </w:p>
    <w:p w14:paraId="3F4403DB" w14:textId="4DCFC9F4"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63872" behindDoc="1" locked="0" layoutInCell="1" allowOverlap="1" wp14:anchorId="59AE7A4C" wp14:editId="010C3EBF">
            <wp:simplePos x="0" y="0"/>
            <wp:positionH relativeFrom="column">
              <wp:posOffset>-913765</wp:posOffset>
            </wp:positionH>
            <wp:positionV relativeFrom="paragraph">
              <wp:posOffset>-557530</wp:posOffset>
            </wp:positionV>
            <wp:extent cx="7560310" cy="2703830"/>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2F54CC11" w14:textId="77777777" w:rsidR="009D120D" w:rsidRDefault="009D120D">
      <w:pPr>
        <w:spacing w:line="200" w:lineRule="exact"/>
        <w:rPr>
          <w:rFonts w:ascii="Times New Roman" w:eastAsia="Times New Roman" w:hAnsi="Times New Roman"/>
        </w:rPr>
      </w:pPr>
    </w:p>
    <w:p w14:paraId="6325640B" w14:textId="77777777" w:rsidR="009D120D" w:rsidRDefault="009D120D">
      <w:pPr>
        <w:spacing w:line="246" w:lineRule="exact"/>
        <w:rPr>
          <w:rFonts w:ascii="Times New Roman" w:eastAsia="Times New Roman" w:hAnsi="Times New Roman"/>
        </w:rPr>
      </w:pPr>
    </w:p>
    <w:p w14:paraId="2C7BD8DB"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28" w:history="1">
        <w:r w:rsidR="005C05E4">
          <w:rPr>
            <w:rFonts w:ascii="Century Gothic" w:eastAsia="Century Gothic" w:hAnsi="Century Gothic"/>
            <w:color w:val="0000FF"/>
            <w:u w:val="single"/>
          </w:rPr>
          <w:t>2020 ST4 Psych Fill Rates Aug &amp; Feb cumulative.xlsx (nwpgmd.nhs.uk)</w:t>
        </w:r>
      </w:hyperlink>
    </w:p>
    <w:p w14:paraId="263B21C0"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29" w:history="1">
        <w:r w:rsidR="005C05E4">
          <w:rPr>
            <w:rFonts w:ascii="Century Gothic" w:eastAsia="Century Gothic" w:hAnsi="Century Gothic"/>
            <w:color w:val="0000FF"/>
            <w:u w:val="single"/>
          </w:rPr>
          <w:t>BJB_45_1_Article_1-31 1..31 (cambridge.org)</w:t>
        </w:r>
      </w:hyperlink>
    </w:p>
    <w:p w14:paraId="458A9492"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30" w:history="1">
        <w:r w:rsidR="005C05E4">
          <w:rPr>
            <w:rFonts w:ascii="Century Gothic" w:eastAsia="Century Gothic" w:hAnsi="Century Gothic"/>
            <w:color w:val="0000FF"/>
            <w:u w:val="single"/>
          </w:rPr>
          <w:t>Who wants to do psychiatry? | Psychiatric Bulletin | Cambridge Core</w:t>
        </w:r>
      </w:hyperlink>
    </w:p>
    <w:p w14:paraId="70728C5D"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31" w:history="1">
        <w:r w:rsidR="005C05E4">
          <w:rPr>
            <w:rFonts w:ascii="Century Gothic" w:eastAsia="Century Gothic" w:hAnsi="Century Gothic"/>
            <w:color w:val="0000FF"/>
            <w:u w:val="single"/>
          </w:rPr>
          <w:t>factors-associated-with-interest-in-psychiatry-in-uk-medical-students-qualitative-study.pdf</w:t>
        </w:r>
      </w:hyperlink>
    </w:p>
    <w:p w14:paraId="757FB821"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32" w:history="1">
        <w:r w:rsidR="005C05E4">
          <w:rPr>
            <w:rFonts w:ascii="Century Gothic" w:eastAsia="Century Gothic" w:hAnsi="Century Gothic"/>
            <w:color w:val="0000FF"/>
            <w:u w:val="single"/>
          </w:rPr>
          <w:t>supported-and-valued_final_20-april.pdf (rcpsych.ac.uk)</w:t>
        </w:r>
      </w:hyperlink>
    </w:p>
    <w:p w14:paraId="3FC7BD01" w14:textId="77777777" w:rsidR="009D120D" w:rsidRDefault="009D120D">
      <w:pPr>
        <w:spacing w:line="1" w:lineRule="exact"/>
        <w:rPr>
          <w:rFonts w:ascii="Century Gothic" w:eastAsia="Century Gothic" w:hAnsi="Century Gothic"/>
          <w:color w:val="0000FF"/>
          <w:u w:val="single"/>
        </w:rPr>
      </w:pPr>
    </w:p>
    <w:p w14:paraId="6CAAA24E" w14:textId="77777777" w:rsidR="009D120D" w:rsidRDefault="00DC2F39">
      <w:pPr>
        <w:numPr>
          <w:ilvl w:val="0"/>
          <w:numId w:val="27"/>
        </w:numPr>
        <w:tabs>
          <w:tab w:val="left" w:pos="200"/>
        </w:tabs>
        <w:spacing w:line="0" w:lineRule="atLeast"/>
        <w:ind w:left="200" w:hanging="200"/>
        <w:rPr>
          <w:rFonts w:ascii="Century Gothic" w:eastAsia="Century Gothic" w:hAnsi="Century Gothic"/>
          <w:color w:val="0000FF"/>
          <w:u w:val="single"/>
        </w:rPr>
      </w:pPr>
      <w:hyperlink r:id="rId133" w:history="1">
        <w:r w:rsidR="005C05E4">
          <w:rPr>
            <w:rFonts w:ascii="Century Gothic" w:eastAsia="Century Gothic" w:hAnsi="Century Gothic"/>
            <w:color w:val="0000FF"/>
            <w:u w:val="single"/>
          </w:rPr>
          <w:t>rdme-final-report-understanding-career-choices.pdf (ucl.ac.uk)</w:t>
        </w:r>
      </w:hyperlink>
    </w:p>
    <w:p w14:paraId="69218D75"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473CBCE9" w14:textId="224255E3" w:rsidR="009D120D" w:rsidRDefault="00040E9B">
      <w:pPr>
        <w:spacing w:line="200" w:lineRule="exact"/>
        <w:rPr>
          <w:rFonts w:ascii="Times New Roman" w:eastAsia="Times New Roman" w:hAnsi="Times New Roman"/>
        </w:rPr>
      </w:pPr>
      <w:bookmarkStart w:id="23" w:name="page24"/>
      <w:bookmarkEnd w:id="23"/>
      <w:r>
        <w:rPr>
          <w:rFonts w:ascii="Century Gothic" w:eastAsia="Century Gothic" w:hAnsi="Century Gothic"/>
          <w:noProof/>
          <w:color w:val="0000FF"/>
          <w:u w:val="single"/>
        </w:rPr>
        <w:lastRenderedPageBreak/>
        <w:drawing>
          <wp:anchor distT="0" distB="0" distL="114300" distR="114300" simplePos="0" relativeHeight="251664896" behindDoc="1" locked="0" layoutInCell="1" allowOverlap="1" wp14:anchorId="15969AFE" wp14:editId="1650510E">
            <wp:simplePos x="0" y="0"/>
            <wp:positionH relativeFrom="page">
              <wp:posOffset>0</wp:posOffset>
            </wp:positionH>
            <wp:positionV relativeFrom="page">
              <wp:posOffset>0</wp:posOffset>
            </wp:positionV>
            <wp:extent cx="7560310" cy="451294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002816B5" w14:textId="77777777" w:rsidR="009D120D" w:rsidRDefault="009D120D">
      <w:pPr>
        <w:spacing w:line="200" w:lineRule="exact"/>
        <w:rPr>
          <w:rFonts w:ascii="Times New Roman" w:eastAsia="Times New Roman" w:hAnsi="Times New Roman"/>
        </w:rPr>
      </w:pPr>
    </w:p>
    <w:p w14:paraId="1CFBCBFD" w14:textId="77777777" w:rsidR="009D120D" w:rsidRDefault="009D120D">
      <w:pPr>
        <w:spacing w:line="299" w:lineRule="exact"/>
        <w:rPr>
          <w:rFonts w:ascii="Times New Roman" w:eastAsia="Times New Roman" w:hAnsi="Times New Roman"/>
        </w:rPr>
      </w:pPr>
    </w:p>
    <w:p w14:paraId="02CD5F2A"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Faculty have reported a lack of parity for the ’psycho’ within the ’biopsychosocial’ model, which is at odds with the expectation to embed the principles of reflective, psychologically minded practice within psychiatry.</w:t>
      </w:r>
    </w:p>
    <w:p w14:paraId="1BC87D3E" w14:textId="77777777" w:rsidR="009D120D" w:rsidRDefault="009D120D">
      <w:pPr>
        <w:spacing w:line="278" w:lineRule="exact"/>
        <w:rPr>
          <w:rFonts w:ascii="Times New Roman" w:eastAsia="Times New Roman" w:hAnsi="Times New Roman"/>
        </w:rPr>
      </w:pPr>
    </w:p>
    <w:p w14:paraId="757962BA"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 Medical Psychotherapy Faculty has described a move away from emphasising case formulation as the basis of care, meaning that some of the richness and depth of clinical understanding and treatment is lost. Risk assessment and patient flow have become dominant factors in the daily work of trainees, leading to them feeling like their role has been diminished due to the shift away from recognising the importance of relational factors in care. The provision of regular supervision, reflective practice groups</w:t>
      </w:r>
      <w:r>
        <w:rPr>
          <w:rFonts w:ascii="Century Gothic" w:eastAsia="Century Gothic" w:hAnsi="Century Gothic"/>
          <w:sz w:val="13"/>
        </w:rPr>
        <w:t>73</w:t>
      </w:r>
      <w:r>
        <w:rPr>
          <w:rFonts w:ascii="Century Gothic" w:eastAsia="Century Gothic" w:hAnsi="Century Gothic"/>
          <w:sz w:val="22"/>
        </w:rPr>
        <w:t>, Balint groups</w:t>
      </w:r>
      <w:r>
        <w:rPr>
          <w:rFonts w:ascii="Century Gothic" w:eastAsia="Century Gothic" w:hAnsi="Century Gothic"/>
          <w:sz w:val="13"/>
        </w:rPr>
        <w:t>7475</w:t>
      </w:r>
      <w:r>
        <w:rPr>
          <w:rFonts w:ascii="Century Gothic" w:eastAsia="Century Gothic" w:hAnsi="Century Gothic"/>
          <w:sz w:val="22"/>
        </w:rPr>
        <w:t>, and Schwarz rounds</w:t>
      </w:r>
      <w:r>
        <w:rPr>
          <w:rFonts w:ascii="Century Gothic" w:eastAsia="Century Gothic" w:hAnsi="Century Gothic"/>
          <w:sz w:val="13"/>
        </w:rPr>
        <w:t>76</w:t>
      </w:r>
      <w:r>
        <w:rPr>
          <w:rFonts w:ascii="Century Gothic" w:eastAsia="Century Gothic" w:hAnsi="Century Gothic"/>
          <w:sz w:val="22"/>
        </w:rPr>
        <w:t>, delivered by experienced professionals can develop psychotherapeutic skills, enhance self-compassion and empathy towards others, and prevent burnout. Embedding psychological approaches within psychiatry can therefore improve retention because it enriches the experience of trainees and working psychiatrists, as well as patients. There is demand for new ways of working to ensure developing psychotherapeutic skills are not downgraded or lost amongst trainees, as well as amongst psychiatrists who can be too busy or stretched to develop these skills.</w:t>
      </w:r>
    </w:p>
    <w:p w14:paraId="4CCD7B0C" w14:textId="77777777" w:rsidR="009D120D" w:rsidRDefault="009D120D">
      <w:pPr>
        <w:spacing w:line="279" w:lineRule="exact"/>
        <w:rPr>
          <w:rFonts w:ascii="Times New Roman" w:eastAsia="Times New Roman" w:hAnsi="Times New Roman"/>
        </w:rPr>
      </w:pPr>
    </w:p>
    <w:p w14:paraId="01F65068"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Work environments and wellbeing factors</w:t>
      </w:r>
    </w:p>
    <w:p w14:paraId="61775F79" w14:textId="77777777" w:rsidR="009D120D" w:rsidRDefault="009D120D">
      <w:pPr>
        <w:spacing w:line="276" w:lineRule="exact"/>
        <w:rPr>
          <w:rFonts w:ascii="Times New Roman" w:eastAsia="Times New Roman" w:hAnsi="Times New Roman"/>
        </w:rPr>
      </w:pPr>
    </w:p>
    <w:p w14:paraId="3B969FEB"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Alongside educational factors, the wellbeing of trainees can also be impacted by access to appropriate provision of working and rest facilities, access and availability of IT, and access to non-clinical support. Yet, our review found that 25% of trainees do not have access to a hot drink 24/7 and 77% of trainees do not have access to a hot healthy meal 24/7. It also found that only 53% of trainees have access to a quiet reflective space with IT access 24/7 and only 32% of trainees have access to a private and comfortable area to nap 24/7</w:t>
      </w:r>
      <w:r>
        <w:rPr>
          <w:rFonts w:ascii="Century Gothic" w:eastAsia="Century Gothic" w:hAnsi="Century Gothic"/>
          <w:sz w:val="13"/>
        </w:rPr>
        <w:t>77</w:t>
      </w:r>
      <w:r>
        <w:rPr>
          <w:rFonts w:ascii="Century Gothic" w:eastAsia="Century Gothic" w:hAnsi="Century Gothic"/>
          <w:sz w:val="22"/>
        </w:rPr>
        <w:t>. Poor rota management also decreases morale and retention, yet our 2017 report showed that two-thirds (66%) of trainees do not receive their rota within the current target of 6 weeks’ notice prior to commencing their placement</w:t>
      </w:r>
      <w:r>
        <w:rPr>
          <w:rFonts w:ascii="Century Gothic" w:eastAsia="Century Gothic" w:hAnsi="Century Gothic"/>
          <w:sz w:val="13"/>
        </w:rPr>
        <w:t>78</w:t>
      </w:r>
      <w:r>
        <w:rPr>
          <w:rFonts w:ascii="Century Gothic" w:eastAsia="Century Gothic" w:hAnsi="Century Gothic"/>
          <w:sz w:val="22"/>
        </w:rPr>
        <w:t>.</w:t>
      </w:r>
    </w:p>
    <w:p w14:paraId="1C81C7A0" w14:textId="77777777" w:rsidR="009D120D" w:rsidRDefault="009D120D">
      <w:pPr>
        <w:spacing w:line="283" w:lineRule="exact"/>
        <w:rPr>
          <w:rFonts w:ascii="Times New Roman" w:eastAsia="Times New Roman" w:hAnsi="Times New Roman"/>
        </w:rPr>
      </w:pPr>
    </w:p>
    <w:p w14:paraId="39D40304"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Failing to ensure that basic needs of trainees are met impacts wellbeing and retention, and therefore, workforce supply. These issues are felt most acutely in shortage specialties and where recruitment to higher training is challenging, including Child and Adolescent, Old Age and Learning Disability</w:t>
      </w:r>
      <w:r>
        <w:rPr>
          <w:rFonts w:ascii="Century Gothic" w:eastAsia="Century Gothic" w:hAnsi="Century Gothic"/>
          <w:sz w:val="13"/>
        </w:rPr>
        <w:t>79</w:t>
      </w:r>
      <w:r>
        <w:rPr>
          <w:rFonts w:ascii="Century Gothic" w:eastAsia="Century Gothic" w:hAnsi="Century Gothic"/>
          <w:sz w:val="21"/>
        </w:rPr>
        <w:t>. This creates demand for an increased workforce to fill the gaps created by poor retention. It also creates demand for new ways of working to improve morale and retention, which could be achieved through ensuring expectations of training, education and working life are met.</w:t>
      </w:r>
    </w:p>
    <w:p w14:paraId="15848BA5" w14:textId="338A95D3"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65920" behindDoc="1" locked="0" layoutInCell="1" allowOverlap="1" wp14:anchorId="4DC4AC88" wp14:editId="3E288532">
            <wp:simplePos x="0" y="0"/>
            <wp:positionH relativeFrom="column">
              <wp:posOffset>-913765</wp:posOffset>
            </wp:positionH>
            <wp:positionV relativeFrom="paragraph">
              <wp:posOffset>-53340</wp:posOffset>
            </wp:positionV>
            <wp:extent cx="7560310" cy="2703830"/>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18EDEE98" w14:textId="77777777" w:rsidR="009D120D" w:rsidRDefault="009D120D">
      <w:pPr>
        <w:spacing w:line="264" w:lineRule="exact"/>
        <w:rPr>
          <w:rFonts w:ascii="Times New Roman" w:eastAsia="Times New Roman" w:hAnsi="Times New Roman"/>
        </w:rPr>
      </w:pPr>
    </w:p>
    <w:p w14:paraId="7AE6F2CA" w14:textId="77777777" w:rsidR="009D120D" w:rsidRDefault="00DC2F39">
      <w:pPr>
        <w:numPr>
          <w:ilvl w:val="0"/>
          <w:numId w:val="28"/>
        </w:numPr>
        <w:tabs>
          <w:tab w:val="left" w:pos="199"/>
        </w:tabs>
        <w:spacing w:line="236" w:lineRule="auto"/>
        <w:ind w:right="20"/>
        <w:rPr>
          <w:rFonts w:ascii="Century Gothic" w:eastAsia="Century Gothic" w:hAnsi="Century Gothic"/>
          <w:color w:val="0000FF"/>
          <w:u w:val="single"/>
        </w:rPr>
      </w:pPr>
      <w:hyperlink r:id="rId134" w:history="1">
        <w:r w:rsidR="005C05E4">
          <w:rPr>
            <w:rFonts w:ascii="Century Gothic" w:eastAsia="Century Gothic" w:hAnsi="Century Gothic"/>
            <w:color w:val="0000FF"/>
            <w:u w:val="single"/>
          </w:rPr>
          <w:t>Impact of Reflection on Empathy and Emotional Intelligence in Third-Year Medical Students</w:t>
        </w:r>
      </w:hyperlink>
      <w:r w:rsidR="005C05E4">
        <w:rPr>
          <w:rFonts w:ascii="Century Gothic" w:eastAsia="Century Gothic" w:hAnsi="Century Gothic"/>
          <w:color w:val="0000FF"/>
          <w:u w:val="single"/>
        </w:rPr>
        <w:t xml:space="preserve"> </w:t>
      </w:r>
      <w:hyperlink r:id="rId135" w:history="1">
        <w:r w:rsidR="005C05E4">
          <w:rPr>
            <w:rFonts w:ascii="Century Gothic" w:eastAsia="Century Gothic" w:hAnsi="Century Gothic"/>
            <w:color w:val="0000FF"/>
            <w:u w:val="single"/>
          </w:rPr>
          <w:t>| SpringerLink</w:t>
        </w:r>
      </w:hyperlink>
    </w:p>
    <w:p w14:paraId="08FD2AB8" w14:textId="77777777" w:rsidR="009D120D" w:rsidRDefault="009D120D">
      <w:pPr>
        <w:spacing w:line="1" w:lineRule="exact"/>
        <w:rPr>
          <w:rFonts w:ascii="Century Gothic" w:eastAsia="Century Gothic" w:hAnsi="Century Gothic"/>
          <w:color w:val="0000FF"/>
          <w:u w:val="single"/>
        </w:rPr>
      </w:pPr>
    </w:p>
    <w:p w14:paraId="735C87B8" w14:textId="77777777" w:rsidR="009D120D" w:rsidRDefault="00DC2F39">
      <w:pPr>
        <w:numPr>
          <w:ilvl w:val="0"/>
          <w:numId w:val="28"/>
        </w:numPr>
        <w:tabs>
          <w:tab w:val="left" w:pos="200"/>
        </w:tabs>
        <w:spacing w:line="0" w:lineRule="atLeast"/>
        <w:ind w:left="200" w:hanging="200"/>
        <w:rPr>
          <w:rFonts w:ascii="Century Gothic" w:eastAsia="Century Gothic" w:hAnsi="Century Gothic"/>
          <w:color w:val="0000FF"/>
          <w:u w:val="single"/>
        </w:rPr>
      </w:pPr>
      <w:hyperlink r:id="rId136" w:history="1">
        <w:r w:rsidR="005C05E4">
          <w:rPr>
            <w:rFonts w:ascii="Century Gothic" w:eastAsia="Century Gothic" w:hAnsi="Century Gothic"/>
            <w:color w:val="0000FF"/>
            <w:u w:val="single"/>
          </w:rPr>
          <w:t>https://www.sciencedirect.com/science/article/abs/pii/S0941950019301101</w:t>
        </w:r>
      </w:hyperlink>
    </w:p>
    <w:p w14:paraId="3FCF847F" w14:textId="77777777" w:rsidR="009D120D" w:rsidRDefault="009D120D">
      <w:pPr>
        <w:spacing w:line="7" w:lineRule="exact"/>
        <w:rPr>
          <w:rFonts w:ascii="Century Gothic" w:eastAsia="Century Gothic" w:hAnsi="Century Gothic"/>
          <w:color w:val="0000FF"/>
          <w:u w:val="single"/>
        </w:rPr>
      </w:pPr>
    </w:p>
    <w:p w14:paraId="171AD049" w14:textId="77777777" w:rsidR="009D120D" w:rsidRDefault="00DC2F39">
      <w:pPr>
        <w:numPr>
          <w:ilvl w:val="0"/>
          <w:numId w:val="28"/>
        </w:numPr>
        <w:tabs>
          <w:tab w:val="left" w:pos="199"/>
        </w:tabs>
        <w:spacing w:line="236" w:lineRule="auto"/>
        <w:ind w:right="400"/>
        <w:rPr>
          <w:rFonts w:ascii="Century Gothic" w:eastAsia="Century Gothic" w:hAnsi="Century Gothic"/>
          <w:color w:val="0000FF"/>
          <w:u w:val="single"/>
        </w:rPr>
      </w:pPr>
      <w:hyperlink r:id="rId137" w:history="1">
        <w:r w:rsidR="005C05E4">
          <w:rPr>
            <w:rFonts w:ascii="Century Gothic" w:eastAsia="Century Gothic" w:hAnsi="Century Gothic"/>
            <w:color w:val="0000FF"/>
            <w:u w:val="single"/>
          </w:rPr>
          <w:t>Promoting empathy among medical students: A two-site randomized controlled study -</w:t>
        </w:r>
      </w:hyperlink>
      <w:r w:rsidR="005C05E4">
        <w:rPr>
          <w:rFonts w:ascii="Century Gothic" w:eastAsia="Century Gothic" w:hAnsi="Century Gothic"/>
          <w:color w:val="0000FF"/>
          <w:u w:val="single"/>
        </w:rPr>
        <w:t xml:space="preserve"> </w:t>
      </w:r>
      <w:hyperlink r:id="rId138" w:history="1">
        <w:r w:rsidR="005C05E4">
          <w:rPr>
            <w:rFonts w:ascii="Century Gothic" w:eastAsia="Century Gothic" w:hAnsi="Century Gothic"/>
            <w:color w:val="0000FF"/>
            <w:u w:val="single"/>
          </w:rPr>
          <w:t>ScienceDirect</w:t>
        </w:r>
      </w:hyperlink>
    </w:p>
    <w:p w14:paraId="7AB53351" w14:textId="77777777" w:rsidR="009D120D" w:rsidRDefault="009D120D">
      <w:pPr>
        <w:spacing w:line="7" w:lineRule="exact"/>
        <w:rPr>
          <w:rFonts w:ascii="Century Gothic" w:eastAsia="Century Gothic" w:hAnsi="Century Gothic"/>
          <w:color w:val="0000FF"/>
          <w:u w:val="single"/>
        </w:rPr>
      </w:pPr>
    </w:p>
    <w:p w14:paraId="147EB07A" w14:textId="77777777" w:rsidR="009D120D" w:rsidRDefault="00DC2F39">
      <w:pPr>
        <w:numPr>
          <w:ilvl w:val="0"/>
          <w:numId w:val="28"/>
        </w:numPr>
        <w:tabs>
          <w:tab w:val="left" w:pos="199"/>
        </w:tabs>
        <w:spacing w:line="236" w:lineRule="auto"/>
        <w:ind w:right="300"/>
        <w:rPr>
          <w:rFonts w:ascii="Century Gothic" w:eastAsia="Century Gothic" w:hAnsi="Century Gothic"/>
          <w:color w:val="0000FF"/>
          <w:u w:val="single"/>
        </w:rPr>
      </w:pPr>
      <w:hyperlink r:id="rId139" w:history="1">
        <w:r w:rsidR="005C05E4">
          <w:rPr>
            <w:rFonts w:ascii="Century Gothic" w:eastAsia="Century Gothic" w:hAnsi="Century Gothic"/>
            <w:color w:val="0000FF"/>
            <w:u w:val="single"/>
          </w:rPr>
          <w:t>(PDF) The Schwartz Centre Rounds: Supporting mental health workers with the emotional</w:t>
        </w:r>
      </w:hyperlink>
      <w:r w:rsidR="005C05E4">
        <w:rPr>
          <w:rFonts w:ascii="Century Gothic" w:eastAsia="Century Gothic" w:hAnsi="Century Gothic"/>
          <w:color w:val="0000FF"/>
          <w:u w:val="single"/>
        </w:rPr>
        <w:t xml:space="preserve"> </w:t>
      </w:r>
      <w:hyperlink r:id="rId140" w:history="1">
        <w:r w:rsidR="005C05E4">
          <w:rPr>
            <w:rFonts w:ascii="Century Gothic" w:eastAsia="Century Gothic" w:hAnsi="Century Gothic"/>
            <w:color w:val="0000FF"/>
            <w:u w:val="single"/>
          </w:rPr>
          <w:t>impact of their work (researchgate.net)</w:t>
        </w:r>
      </w:hyperlink>
    </w:p>
    <w:p w14:paraId="5B44EA25" w14:textId="77777777" w:rsidR="009D120D" w:rsidRDefault="009D120D">
      <w:pPr>
        <w:spacing w:line="1" w:lineRule="exact"/>
        <w:rPr>
          <w:rFonts w:ascii="Century Gothic" w:eastAsia="Century Gothic" w:hAnsi="Century Gothic"/>
          <w:color w:val="0000FF"/>
          <w:u w:val="single"/>
        </w:rPr>
      </w:pPr>
    </w:p>
    <w:p w14:paraId="7DD7859F" w14:textId="77777777" w:rsidR="009D120D" w:rsidRDefault="00DC2F39">
      <w:pPr>
        <w:numPr>
          <w:ilvl w:val="0"/>
          <w:numId w:val="28"/>
        </w:numPr>
        <w:tabs>
          <w:tab w:val="left" w:pos="200"/>
        </w:tabs>
        <w:spacing w:line="0" w:lineRule="atLeast"/>
        <w:ind w:left="200" w:hanging="200"/>
        <w:rPr>
          <w:rFonts w:ascii="Century Gothic" w:eastAsia="Century Gothic" w:hAnsi="Century Gothic"/>
          <w:color w:val="0000FF"/>
          <w:u w:val="single"/>
        </w:rPr>
      </w:pPr>
      <w:hyperlink r:id="rId141" w:history="1">
        <w:r w:rsidR="005C05E4">
          <w:rPr>
            <w:rFonts w:ascii="Century Gothic" w:eastAsia="Century Gothic" w:hAnsi="Century Gothic"/>
            <w:color w:val="0000FF"/>
            <w:u w:val="single"/>
          </w:rPr>
          <w:t>supported-and-valued_final_20-april.pdf (rcpsych.ac.uk)</w:t>
        </w:r>
      </w:hyperlink>
    </w:p>
    <w:p w14:paraId="502E3273" w14:textId="77777777" w:rsidR="009D120D" w:rsidRDefault="00DC2F39">
      <w:pPr>
        <w:numPr>
          <w:ilvl w:val="0"/>
          <w:numId w:val="28"/>
        </w:numPr>
        <w:tabs>
          <w:tab w:val="left" w:pos="200"/>
        </w:tabs>
        <w:spacing w:line="0" w:lineRule="atLeast"/>
        <w:ind w:left="200" w:hanging="200"/>
        <w:rPr>
          <w:rFonts w:ascii="Century Gothic" w:eastAsia="Century Gothic" w:hAnsi="Century Gothic"/>
          <w:color w:val="0000FF"/>
          <w:u w:val="single"/>
        </w:rPr>
      </w:pPr>
      <w:hyperlink r:id="rId142" w:history="1">
        <w:r w:rsidR="005C05E4">
          <w:rPr>
            <w:rFonts w:ascii="Century Gothic" w:eastAsia="Century Gothic" w:hAnsi="Century Gothic"/>
            <w:color w:val="0000FF"/>
            <w:u w:val="single"/>
          </w:rPr>
          <w:t>supported-and-valued_final_20-april.pdf (rcpsych.ac.uk)</w:t>
        </w:r>
      </w:hyperlink>
    </w:p>
    <w:p w14:paraId="17525234" w14:textId="77777777" w:rsidR="009D120D" w:rsidRDefault="009D120D">
      <w:pPr>
        <w:spacing w:line="1" w:lineRule="exact"/>
        <w:rPr>
          <w:rFonts w:ascii="Century Gothic" w:eastAsia="Century Gothic" w:hAnsi="Century Gothic"/>
          <w:color w:val="0000FF"/>
          <w:u w:val="single"/>
        </w:rPr>
      </w:pPr>
    </w:p>
    <w:p w14:paraId="4C2841FF" w14:textId="77777777" w:rsidR="009D120D" w:rsidRDefault="00DC2F39">
      <w:pPr>
        <w:numPr>
          <w:ilvl w:val="0"/>
          <w:numId w:val="28"/>
        </w:numPr>
        <w:tabs>
          <w:tab w:val="left" w:pos="200"/>
        </w:tabs>
        <w:spacing w:line="0" w:lineRule="atLeast"/>
        <w:ind w:left="200" w:hanging="200"/>
        <w:rPr>
          <w:rFonts w:ascii="Century Gothic" w:eastAsia="Century Gothic" w:hAnsi="Century Gothic"/>
          <w:color w:val="0000FF"/>
          <w:u w:val="single"/>
        </w:rPr>
      </w:pPr>
      <w:hyperlink r:id="rId143" w:history="1">
        <w:r w:rsidR="005C05E4">
          <w:rPr>
            <w:rFonts w:ascii="Century Gothic" w:eastAsia="Century Gothic" w:hAnsi="Century Gothic"/>
            <w:color w:val="0000FF"/>
            <w:u w:val="single"/>
          </w:rPr>
          <w:t>2020 ST4 Psych Fill Rates Aug &amp; Feb cumulative.xlsx (nwpgmd.nhs.uk)</w:t>
        </w:r>
      </w:hyperlink>
    </w:p>
    <w:p w14:paraId="3F78BAD0"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15A39BFA" w14:textId="65B5A78C" w:rsidR="009D120D" w:rsidRDefault="00040E9B">
      <w:pPr>
        <w:spacing w:line="200" w:lineRule="exact"/>
        <w:rPr>
          <w:rFonts w:ascii="Times New Roman" w:eastAsia="Times New Roman" w:hAnsi="Times New Roman"/>
        </w:rPr>
      </w:pPr>
      <w:bookmarkStart w:id="24" w:name="page25"/>
      <w:bookmarkEnd w:id="24"/>
      <w:r>
        <w:rPr>
          <w:rFonts w:ascii="Century Gothic" w:eastAsia="Century Gothic" w:hAnsi="Century Gothic"/>
          <w:noProof/>
          <w:color w:val="0000FF"/>
          <w:u w:val="single"/>
        </w:rPr>
        <w:lastRenderedPageBreak/>
        <w:drawing>
          <wp:anchor distT="0" distB="0" distL="114300" distR="114300" simplePos="0" relativeHeight="251666944" behindDoc="1" locked="0" layoutInCell="1" allowOverlap="1" wp14:anchorId="0D1BC855" wp14:editId="7807FE59">
            <wp:simplePos x="0" y="0"/>
            <wp:positionH relativeFrom="page">
              <wp:posOffset>0</wp:posOffset>
            </wp:positionH>
            <wp:positionV relativeFrom="page">
              <wp:posOffset>0</wp:posOffset>
            </wp:positionV>
            <wp:extent cx="7560310" cy="4512945"/>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0A37434" w14:textId="77777777" w:rsidR="009D120D" w:rsidRDefault="009D120D">
      <w:pPr>
        <w:spacing w:line="200" w:lineRule="exact"/>
        <w:rPr>
          <w:rFonts w:ascii="Times New Roman" w:eastAsia="Times New Roman" w:hAnsi="Times New Roman"/>
        </w:rPr>
      </w:pPr>
    </w:p>
    <w:p w14:paraId="59ADB313" w14:textId="77777777" w:rsidR="009D120D" w:rsidRDefault="009D120D">
      <w:pPr>
        <w:spacing w:line="200" w:lineRule="exact"/>
        <w:rPr>
          <w:rFonts w:ascii="Times New Roman" w:eastAsia="Times New Roman" w:hAnsi="Times New Roman"/>
        </w:rPr>
      </w:pPr>
    </w:p>
    <w:p w14:paraId="77BBC4FA" w14:textId="77777777" w:rsidR="009D120D" w:rsidRDefault="009D120D">
      <w:pPr>
        <w:spacing w:line="363" w:lineRule="exact"/>
        <w:rPr>
          <w:rFonts w:ascii="Times New Roman" w:eastAsia="Times New Roman" w:hAnsi="Times New Roman"/>
        </w:rPr>
      </w:pPr>
    </w:p>
    <w:p w14:paraId="7980AC4B"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Flexible training</w:t>
      </w:r>
    </w:p>
    <w:p w14:paraId="585EB4A7" w14:textId="77777777" w:rsidR="009D120D" w:rsidRDefault="009D120D">
      <w:pPr>
        <w:spacing w:line="276" w:lineRule="exact"/>
        <w:rPr>
          <w:rFonts w:ascii="Times New Roman" w:eastAsia="Times New Roman" w:hAnsi="Times New Roman"/>
        </w:rPr>
      </w:pPr>
    </w:p>
    <w:p w14:paraId="44454ACD" w14:textId="77777777" w:rsidR="009D120D" w:rsidRDefault="005C05E4">
      <w:pPr>
        <w:spacing w:line="251" w:lineRule="auto"/>
        <w:jc w:val="both"/>
        <w:rPr>
          <w:rFonts w:ascii="Century Gothic" w:eastAsia="Century Gothic" w:hAnsi="Century Gothic"/>
          <w:sz w:val="21"/>
        </w:rPr>
      </w:pPr>
      <w:r>
        <w:rPr>
          <w:rFonts w:ascii="Century Gothic" w:eastAsia="Century Gothic" w:hAnsi="Century Gothic"/>
          <w:sz w:val="21"/>
        </w:rPr>
        <w:t>In psychiatry, training programmes struggle to produce sufficient numbers of fully trained psychiatrists to fill the vacant consultant posts. This is, in part, due to attrition in training and a lack of understanding about trainees’ trajectories and decision making.</w:t>
      </w:r>
    </w:p>
    <w:p w14:paraId="31537609" w14:textId="77777777" w:rsidR="009D120D" w:rsidRDefault="009D120D">
      <w:pPr>
        <w:spacing w:line="1" w:lineRule="exact"/>
        <w:rPr>
          <w:rFonts w:ascii="Times New Roman" w:eastAsia="Times New Roman" w:hAnsi="Times New Roman"/>
        </w:rPr>
      </w:pPr>
    </w:p>
    <w:p w14:paraId="69E40FC2" w14:textId="77777777" w:rsidR="009D120D" w:rsidRDefault="005C05E4">
      <w:pPr>
        <w:numPr>
          <w:ilvl w:val="0"/>
          <w:numId w:val="29"/>
        </w:numPr>
        <w:tabs>
          <w:tab w:val="left" w:pos="283"/>
        </w:tabs>
        <w:spacing w:line="251" w:lineRule="auto"/>
        <w:jc w:val="both"/>
        <w:rPr>
          <w:rFonts w:ascii="Century Gothic" w:eastAsia="Century Gothic" w:hAnsi="Century Gothic"/>
          <w:sz w:val="21"/>
        </w:rPr>
      </w:pPr>
      <w:r>
        <w:rPr>
          <w:rFonts w:ascii="Century Gothic" w:eastAsia="Century Gothic" w:hAnsi="Century Gothic"/>
          <w:sz w:val="21"/>
        </w:rPr>
        <w:t>UCL-led multi-method research project from 2019 sought to understand these questions. It found that psychiatry trainees overwhelmingly did not progress directly through training within six years, with only 14.7% completing training without delays. It found that the average time taken to progress was 11 years, with the largest break in progression occurring between core and specialty training. It also highlighted differences between different groups of people, noting that 17.8% of males directly progress through training compared to 12.8% of women, with differences between male and female doctors increasing in recent years. It also found that trainees desired training arrangements to both support their progression and work-life balance, including allowing time out and Less Than Full-Time (LTFT) hours</w:t>
      </w:r>
      <w:r>
        <w:rPr>
          <w:rFonts w:ascii="Century Gothic" w:eastAsia="Century Gothic" w:hAnsi="Century Gothic"/>
          <w:sz w:val="13"/>
        </w:rPr>
        <w:t>80</w:t>
      </w:r>
      <w:r>
        <w:rPr>
          <w:rFonts w:ascii="Century Gothic" w:eastAsia="Century Gothic" w:hAnsi="Century Gothic"/>
          <w:sz w:val="21"/>
        </w:rPr>
        <w:t>. These results indicate that trainees want to train more flexibly and that stepping on and off the training ladder will be an increasing feature of the future workforce’s working life. Completing psychiatry training in six years is therefore the exception rather than the norm, and this has important implications for workforce planning</w:t>
      </w:r>
      <w:r>
        <w:rPr>
          <w:rFonts w:ascii="Century Gothic" w:eastAsia="Century Gothic" w:hAnsi="Century Gothic"/>
          <w:sz w:val="13"/>
        </w:rPr>
        <w:t>81</w:t>
      </w:r>
      <w:r>
        <w:rPr>
          <w:rFonts w:ascii="Century Gothic" w:eastAsia="Century Gothic" w:hAnsi="Century Gothic"/>
          <w:sz w:val="21"/>
        </w:rPr>
        <w:t>. While it is positive that psychiatry trainees can apply to go LTFT from August 2021 onwards, more core training places will be required to mitigate against the increasing diversity of training pathways, as well as support trusts who will be looking for more trainees to help support the increased flexibility. Psychiatry trainees also reported that applying to go LTFT can be a ‘clunky’ process, yet part time working is and should be becoming the norm.</w:t>
      </w:r>
    </w:p>
    <w:p w14:paraId="6D3D732B" w14:textId="77777777" w:rsidR="009D120D" w:rsidRDefault="009D120D">
      <w:pPr>
        <w:spacing w:line="280" w:lineRule="exact"/>
        <w:rPr>
          <w:rFonts w:ascii="Times New Roman" w:eastAsia="Times New Roman" w:hAnsi="Times New Roman"/>
        </w:rPr>
      </w:pPr>
    </w:p>
    <w:p w14:paraId="697835D3"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There is also demand for more innovation in training pathways and the provision of personalised training, with different models of training now proven to be valued by, and attractive to, applicants. For example, the CAMHS run-through pilot which launched in 2018 was an initiative aimed to improve retention of trainees in a hard to fill specialty. It proved popular with candidates from the first pilot, leading to an increased cohort size, and there are now five cohorts going through the pilot. Two separate surveys of eight ST1 trainees and eight ST2 trainees showed 100% of respondents would recommend this training pathway to others, with 100% stating their training had been going ‘well’ or ‘very well’.</w:t>
      </w:r>
    </w:p>
    <w:p w14:paraId="43B5CD92" w14:textId="77777777" w:rsidR="009D120D" w:rsidRDefault="009D120D">
      <w:pPr>
        <w:spacing w:line="280" w:lineRule="exact"/>
        <w:rPr>
          <w:rFonts w:ascii="Times New Roman" w:eastAsia="Times New Roman" w:hAnsi="Times New Roman"/>
        </w:rPr>
      </w:pPr>
    </w:p>
    <w:p w14:paraId="309C45CA"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We also know that some doctors want the opportunity to gain a breadth of experience in different specialties and posts, and dual training programmes provide another means to provide more personalised training and increase workforce supply. For example, higher psychiatry dual training in medical psychotherapy and other specialisms such as general adult psychiatry or forensic psychiatry, constitute one of the few psychiatric subspecialties which remain over-subscribed</w:t>
      </w:r>
      <w:r>
        <w:rPr>
          <w:rFonts w:ascii="Century Gothic" w:eastAsia="Century Gothic" w:hAnsi="Century Gothic"/>
          <w:sz w:val="13"/>
        </w:rPr>
        <w:t>82</w:t>
      </w:r>
      <w:r>
        <w:rPr>
          <w:rFonts w:ascii="Century Gothic" w:eastAsia="Century Gothic" w:hAnsi="Century Gothic"/>
          <w:sz w:val="22"/>
        </w:rPr>
        <w:t>.</w:t>
      </w:r>
    </w:p>
    <w:p w14:paraId="762E1180" w14:textId="718F69E8"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67968" behindDoc="1" locked="0" layoutInCell="1" allowOverlap="1" wp14:anchorId="7DE12012" wp14:editId="0DA7986E">
            <wp:simplePos x="0" y="0"/>
            <wp:positionH relativeFrom="column">
              <wp:posOffset>-913765</wp:posOffset>
            </wp:positionH>
            <wp:positionV relativeFrom="paragraph">
              <wp:posOffset>-559435</wp:posOffset>
            </wp:positionV>
            <wp:extent cx="7560310" cy="2703830"/>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60624167" w14:textId="77777777" w:rsidR="009D120D" w:rsidRDefault="009D120D">
      <w:pPr>
        <w:spacing w:line="200" w:lineRule="exact"/>
        <w:rPr>
          <w:rFonts w:ascii="Times New Roman" w:eastAsia="Times New Roman" w:hAnsi="Times New Roman"/>
        </w:rPr>
      </w:pPr>
    </w:p>
    <w:p w14:paraId="3473E775" w14:textId="77777777" w:rsidR="009D120D" w:rsidRDefault="009D120D">
      <w:pPr>
        <w:spacing w:line="243" w:lineRule="exact"/>
        <w:rPr>
          <w:rFonts w:ascii="Times New Roman" w:eastAsia="Times New Roman" w:hAnsi="Times New Roman"/>
        </w:rPr>
      </w:pPr>
    </w:p>
    <w:p w14:paraId="5D834194" w14:textId="77777777" w:rsidR="009D120D" w:rsidRDefault="00DC2F39">
      <w:pPr>
        <w:numPr>
          <w:ilvl w:val="0"/>
          <w:numId w:val="30"/>
        </w:numPr>
        <w:tabs>
          <w:tab w:val="left" w:pos="200"/>
        </w:tabs>
        <w:spacing w:line="0" w:lineRule="atLeast"/>
        <w:ind w:left="200" w:hanging="200"/>
        <w:rPr>
          <w:rFonts w:ascii="Century Gothic" w:eastAsia="Century Gothic" w:hAnsi="Century Gothic"/>
          <w:color w:val="0000FF"/>
          <w:u w:val="single"/>
        </w:rPr>
      </w:pPr>
      <w:hyperlink r:id="rId144" w:history="1">
        <w:r w:rsidR="005C05E4">
          <w:rPr>
            <w:rFonts w:ascii="Century Gothic" w:eastAsia="Century Gothic" w:hAnsi="Century Gothic"/>
            <w:color w:val="0000FF"/>
            <w:u w:val="single"/>
          </w:rPr>
          <w:t>rdme-final-report-understanding-career-choices.pdf (ucl.ac.uk)</w:t>
        </w:r>
      </w:hyperlink>
    </w:p>
    <w:p w14:paraId="0F77AEF3" w14:textId="77777777" w:rsidR="009D120D" w:rsidRDefault="009D120D">
      <w:pPr>
        <w:spacing w:line="5" w:lineRule="exact"/>
        <w:rPr>
          <w:rFonts w:ascii="Century Gothic" w:eastAsia="Century Gothic" w:hAnsi="Century Gothic"/>
          <w:color w:val="0000FF"/>
          <w:u w:val="single"/>
        </w:rPr>
      </w:pPr>
    </w:p>
    <w:p w14:paraId="7D7F4E21" w14:textId="77777777" w:rsidR="009D120D" w:rsidRDefault="00DC2F39">
      <w:pPr>
        <w:numPr>
          <w:ilvl w:val="0"/>
          <w:numId w:val="30"/>
        </w:numPr>
        <w:tabs>
          <w:tab w:val="left" w:pos="199"/>
        </w:tabs>
        <w:spacing w:line="236" w:lineRule="auto"/>
        <w:ind w:right="720"/>
        <w:rPr>
          <w:rFonts w:ascii="Century Gothic" w:eastAsia="Century Gothic" w:hAnsi="Century Gothic"/>
          <w:color w:val="0000FF"/>
          <w:u w:val="single"/>
        </w:rPr>
      </w:pPr>
      <w:hyperlink r:id="rId145" w:history="1">
        <w:r w:rsidR="005C05E4">
          <w:rPr>
            <w:rFonts w:ascii="Century Gothic" w:eastAsia="Century Gothic" w:hAnsi="Century Gothic"/>
            <w:color w:val="0000FF"/>
            <w:u w:val="single"/>
          </w:rPr>
          <w:t>Uncovering trends in training progression for a national cohort of psychiatry trainees:</w:t>
        </w:r>
      </w:hyperlink>
      <w:r w:rsidR="005C05E4">
        <w:rPr>
          <w:rFonts w:ascii="Century Gothic" w:eastAsia="Century Gothic" w:hAnsi="Century Gothic"/>
          <w:color w:val="0000FF"/>
          <w:u w:val="single"/>
        </w:rPr>
        <w:t xml:space="preserve"> </w:t>
      </w:r>
      <w:hyperlink r:id="rId146" w:history="1">
        <w:r w:rsidR="005C05E4">
          <w:rPr>
            <w:rFonts w:ascii="Century Gothic" w:eastAsia="Century Gothic" w:hAnsi="Century Gothic"/>
            <w:color w:val="0000FF"/>
            <w:u w:val="single"/>
          </w:rPr>
          <w:t xml:space="preserve">discrete-time survival analysis | </w:t>
        </w:r>
        <w:proofErr w:type="spellStart"/>
        <w:r w:rsidR="005C05E4">
          <w:rPr>
            <w:rFonts w:ascii="Century Gothic" w:eastAsia="Century Gothic" w:hAnsi="Century Gothic"/>
            <w:color w:val="0000FF"/>
            <w:u w:val="single"/>
          </w:rPr>
          <w:t>BJPsych</w:t>
        </w:r>
        <w:proofErr w:type="spellEnd"/>
        <w:r w:rsidR="005C05E4">
          <w:rPr>
            <w:rFonts w:ascii="Century Gothic" w:eastAsia="Century Gothic" w:hAnsi="Century Gothic"/>
            <w:color w:val="0000FF"/>
            <w:u w:val="single"/>
          </w:rPr>
          <w:t xml:space="preserve"> Open | Cambridge Core</w:t>
        </w:r>
      </w:hyperlink>
    </w:p>
    <w:p w14:paraId="17E54E7D" w14:textId="77777777" w:rsidR="009D120D" w:rsidRDefault="009D120D">
      <w:pPr>
        <w:spacing w:line="23" w:lineRule="exact"/>
        <w:rPr>
          <w:rFonts w:ascii="Century Gothic" w:eastAsia="Century Gothic" w:hAnsi="Century Gothic"/>
          <w:sz w:val="13"/>
        </w:rPr>
      </w:pPr>
    </w:p>
    <w:p w14:paraId="5300C6AF" w14:textId="77777777" w:rsidR="009D120D" w:rsidRDefault="005C05E4">
      <w:pPr>
        <w:spacing w:line="0" w:lineRule="atLeast"/>
        <w:rPr>
          <w:rFonts w:ascii="Century Gothic" w:eastAsia="Century Gothic" w:hAnsi="Century Gothic"/>
          <w:sz w:val="13"/>
        </w:rPr>
      </w:pPr>
      <w:r>
        <w:rPr>
          <w:rFonts w:ascii="Century Gothic" w:eastAsia="Century Gothic" w:hAnsi="Century Gothic"/>
          <w:sz w:val="13"/>
        </w:rPr>
        <w:t>82</w:t>
      </w:r>
    </w:p>
    <w:p w14:paraId="5FD30708" w14:textId="77777777" w:rsidR="009D120D" w:rsidRDefault="009D120D">
      <w:pPr>
        <w:spacing w:line="70" w:lineRule="exact"/>
        <w:rPr>
          <w:rFonts w:ascii="Century Gothic" w:eastAsia="Century Gothic" w:hAnsi="Century Gothic"/>
          <w:sz w:val="13"/>
        </w:rPr>
      </w:pPr>
    </w:p>
    <w:p w14:paraId="3DC1A77B" w14:textId="77777777" w:rsidR="009D120D" w:rsidRDefault="00DC2F39">
      <w:pPr>
        <w:spacing w:line="261" w:lineRule="auto"/>
        <w:ind w:right="100"/>
        <w:rPr>
          <w:rFonts w:ascii="Century Gothic" w:eastAsia="Century Gothic" w:hAnsi="Century Gothic"/>
          <w:color w:val="0000FF"/>
          <w:sz w:val="19"/>
          <w:u w:val="single"/>
        </w:rPr>
      </w:pPr>
      <w:hyperlink r:id="rId147" w:history="1">
        <w:r w:rsidR="005C05E4">
          <w:rPr>
            <w:rFonts w:ascii="Century Gothic" w:eastAsia="Century Gothic" w:hAnsi="Century Gothic"/>
            <w:color w:val="0000FF"/>
            <w:sz w:val="19"/>
            <w:u w:val="single"/>
          </w:rPr>
          <w:t>https://nwpgmd.nhs.uk/sites/default/files/Cumulative%20Aug%202020%20%26%20Feb%20202</w:t>
        </w:r>
      </w:hyperlink>
      <w:r w:rsidR="005C05E4">
        <w:rPr>
          <w:rFonts w:ascii="Century Gothic" w:eastAsia="Century Gothic" w:hAnsi="Century Gothic"/>
          <w:color w:val="0000FF"/>
          <w:sz w:val="19"/>
          <w:u w:val="single"/>
        </w:rPr>
        <w:t xml:space="preserve"> </w:t>
      </w:r>
      <w:hyperlink r:id="rId148" w:history="1">
        <w:r w:rsidR="005C05E4">
          <w:rPr>
            <w:rFonts w:ascii="Century Gothic" w:eastAsia="Century Gothic" w:hAnsi="Century Gothic"/>
            <w:color w:val="0000FF"/>
            <w:sz w:val="19"/>
            <w:u w:val="single"/>
          </w:rPr>
          <w:t>1%20Fill%20Rates%20by%20Specialty.pdf</w:t>
        </w:r>
      </w:hyperlink>
    </w:p>
    <w:p w14:paraId="4942F0E6" w14:textId="77777777" w:rsidR="009D120D" w:rsidRDefault="009D120D">
      <w:pPr>
        <w:spacing w:line="261" w:lineRule="auto"/>
        <w:ind w:right="100"/>
        <w:rPr>
          <w:rFonts w:ascii="Century Gothic" w:eastAsia="Century Gothic" w:hAnsi="Century Gothic"/>
          <w:color w:val="0000FF"/>
          <w:sz w:val="19"/>
          <w:u w:val="single"/>
        </w:rPr>
        <w:sectPr w:rsidR="009D120D">
          <w:pgSz w:w="11900" w:h="16838"/>
          <w:pgMar w:top="1440" w:right="1426" w:bottom="857" w:left="1440" w:header="0" w:footer="0" w:gutter="0"/>
          <w:cols w:space="0" w:equalWidth="0">
            <w:col w:w="9040"/>
          </w:cols>
          <w:docGrid w:linePitch="360"/>
        </w:sectPr>
      </w:pPr>
    </w:p>
    <w:p w14:paraId="282091E1" w14:textId="45F33F49" w:rsidR="009D120D" w:rsidRDefault="00040E9B">
      <w:pPr>
        <w:spacing w:line="200" w:lineRule="exact"/>
        <w:rPr>
          <w:rFonts w:ascii="Times New Roman" w:eastAsia="Times New Roman" w:hAnsi="Times New Roman"/>
        </w:rPr>
      </w:pPr>
      <w:bookmarkStart w:id="25" w:name="page26"/>
      <w:bookmarkEnd w:id="25"/>
      <w:r>
        <w:rPr>
          <w:rFonts w:ascii="Century Gothic" w:eastAsia="Century Gothic" w:hAnsi="Century Gothic"/>
          <w:noProof/>
          <w:color w:val="0000FF"/>
          <w:sz w:val="19"/>
          <w:u w:val="single"/>
        </w:rPr>
        <w:lastRenderedPageBreak/>
        <w:drawing>
          <wp:anchor distT="0" distB="0" distL="114300" distR="114300" simplePos="0" relativeHeight="251668992" behindDoc="1" locked="0" layoutInCell="1" allowOverlap="1" wp14:anchorId="40983F69" wp14:editId="7DEE9C68">
            <wp:simplePos x="0" y="0"/>
            <wp:positionH relativeFrom="page">
              <wp:posOffset>0</wp:posOffset>
            </wp:positionH>
            <wp:positionV relativeFrom="page">
              <wp:posOffset>0</wp:posOffset>
            </wp:positionV>
            <wp:extent cx="7560310" cy="4512945"/>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048934EA" w14:textId="77777777" w:rsidR="009D120D" w:rsidRDefault="009D120D">
      <w:pPr>
        <w:spacing w:line="200" w:lineRule="exact"/>
        <w:rPr>
          <w:rFonts w:ascii="Times New Roman" w:eastAsia="Times New Roman" w:hAnsi="Times New Roman"/>
        </w:rPr>
      </w:pPr>
    </w:p>
    <w:p w14:paraId="1EBFB61F" w14:textId="77777777" w:rsidR="009D120D" w:rsidRDefault="009D120D">
      <w:pPr>
        <w:spacing w:line="200" w:lineRule="exact"/>
        <w:rPr>
          <w:rFonts w:ascii="Times New Roman" w:eastAsia="Times New Roman" w:hAnsi="Times New Roman"/>
        </w:rPr>
      </w:pPr>
    </w:p>
    <w:p w14:paraId="3BBA972F" w14:textId="77777777" w:rsidR="009D120D" w:rsidRDefault="009D120D">
      <w:pPr>
        <w:spacing w:line="363" w:lineRule="exact"/>
        <w:rPr>
          <w:rFonts w:ascii="Times New Roman" w:eastAsia="Times New Roman" w:hAnsi="Times New Roman"/>
        </w:rPr>
      </w:pPr>
    </w:p>
    <w:p w14:paraId="0046AA57"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Flexible working</w:t>
      </w:r>
    </w:p>
    <w:p w14:paraId="32016AED" w14:textId="77777777" w:rsidR="009D120D" w:rsidRDefault="009D120D">
      <w:pPr>
        <w:spacing w:line="276" w:lineRule="exact"/>
        <w:rPr>
          <w:rFonts w:ascii="Times New Roman" w:eastAsia="Times New Roman" w:hAnsi="Times New Roman"/>
        </w:rPr>
      </w:pPr>
    </w:p>
    <w:p w14:paraId="7B6FDD16"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Flexibility is also required for those who have already progressed through training, including but not limited to women and older doctors pre-retirement. At present, members report high workloads, poor work-life balance and pressures on CPD. This means that older consultants are more likely to retire early due to work-related stress, which has been exacerbated by the pandemic, and there is a knock-on effect on trainees who can become disincentivised. A 2021 qualitative study on the factors associated with interest in psychiatry amongst medical students showed psychiatrists’ enthusiasm for their job is a factor as to why they choose psychiatry</w:t>
      </w:r>
      <w:r>
        <w:rPr>
          <w:rFonts w:ascii="Century Gothic" w:eastAsia="Century Gothic" w:hAnsi="Century Gothic"/>
          <w:sz w:val="13"/>
        </w:rPr>
        <w:t>83</w:t>
      </w:r>
      <w:r>
        <w:rPr>
          <w:rFonts w:ascii="Century Gothic" w:eastAsia="Century Gothic" w:hAnsi="Century Gothic"/>
          <w:sz w:val="22"/>
        </w:rPr>
        <w:t>. This complements previous work exploring choice of psychiatry</w:t>
      </w:r>
      <w:r>
        <w:rPr>
          <w:rFonts w:ascii="Century Gothic" w:eastAsia="Century Gothic" w:hAnsi="Century Gothic"/>
          <w:sz w:val="13"/>
        </w:rPr>
        <w:t>84</w:t>
      </w:r>
      <w:r>
        <w:rPr>
          <w:rFonts w:ascii="Century Gothic" w:eastAsia="Century Gothic" w:hAnsi="Century Gothic"/>
          <w:sz w:val="22"/>
        </w:rPr>
        <w:t>, and medical career choices more generally</w:t>
      </w:r>
      <w:r>
        <w:rPr>
          <w:rFonts w:ascii="Century Gothic" w:eastAsia="Century Gothic" w:hAnsi="Century Gothic"/>
          <w:sz w:val="13"/>
        </w:rPr>
        <w:t>85</w:t>
      </w:r>
      <w:r>
        <w:rPr>
          <w:rFonts w:ascii="Century Gothic" w:eastAsia="Century Gothic" w:hAnsi="Century Gothic"/>
          <w:sz w:val="22"/>
        </w:rPr>
        <w:t>, which highlights the positive influence of role models. Trainees’ perceptions of their seniors’ working lives strongly influences their motivation to continue to consultancy - for some full-time clinical work as a consultant was perceived as too stressful to be attractive</w:t>
      </w:r>
      <w:r>
        <w:rPr>
          <w:rFonts w:ascii="Century Gothic" w:eastAsia="Century Gothic" w:hAnsi="Century Gothic"/>
          <w:sz w:val="13"/>
        </w:rPr>
        <w:t>86</w:t>
      </w:r>
      <w:r>
        <w:rPr>
          <w:rFonts w:ascii="Century Gothic" w:eastAsia="Century Gothic" w:hAnsi="Century Gothic"/>
          <w:sz w:val="22"/>
        </w:rPr>
        <w:t>. Trainees need positive exposure to ensure recruitment to higher training, which increases the demand for flexibility and therefore new ways of working.</w:t>
      </w:r>
    </w:p>
    <w:p w14:paraId="0D819F2A" w14:textId="77777777" w:rsidR="009D120D" w:rsidRDefault="009D120D">
      <w:pPr>
        <w:spacing w:line="287" w:lineRule="exact"/>
        <w:rPr>
          <w:rFonts w:ascii="Times New Roman" w:eastAsia="Times New Roman" w:hAnsi="Times New Roman"/>
        </w:rPr>
      </w:pPr>
    </w:p>
    <w:p w14:paraId="40C3BFA3"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A lack of flexibility can mean that experienced psychiatrists leave the profession early which impacts on workforce supply. To increase workforce supply, posts need to be adaptable and able to change as postholders get older and seek to pursue specific interests within job roles, including non-clinical roles (such as medical research and education) which are central to promoting psychiatry. There should also be easier opportunities post-retirement for people to return and offer specialist sessions. Enabling psychiatrists to pursue career development and management opportunities, and access to lifelong learning, can also improve job satisfaction. Credentialling is a good way to support this need through providing an opportunity to offer training and/or upskilling where there is not currently a pathway in place, but also for consultants who are already on the specialist register.</w:t>
      </w:r>
    </w:p>
    <w:p w14:paraId="309B9E97" w14:textId="77777777" w:rsidR="009D120D" w:rsidRDefault="009D120D">
      <w:pPr>
        <w:spacing w:line="283" w:lineRule="exact"/>
        <w:rPr>
          <w:rFonts w:ascii="Times New Roman" w:eastAsia="Times New Roman" w:hAnsi="Times New Roman"/>
        </w:rPr>
      </w:pPr>
    </w:p>
    <w:p w14:paraId="5D1FE08B"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Increased flexibility can increase the longevity of the workforce and increase retention, but flexibility needs to be designed rather than superimposed. For example, more psychiatry trainees will be working LTFT, however the system is designed around full-time working and headcount, meaning there are insufficient numbers of people to slot into the gaps created by working less than full time due to the challenges in finding trainees in the same location and at the same place in their training. This can lead to existing full-time staff trying to pick up the extra work – issues that are felt most acutely in shortage specialties – or people working LTFT being expected to do the same amount of work but in fewer hours which contributes to stress and burnout.</w:t>
      </w:r>
    </w:p>
    <w:p w14:paraId="2AF61E99" w14:textId="6AA95F80"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70016" behindDoc="1" locked="0" layoutInCell="1" allowOverlap="1" wp14:anchorId="2BC57623" wp14:editId="64A009EB">
            <wp:simplePos x="0" y="0"/>
            <wp:positionH relativeFrom="column">
              <wp:posOffset>-913765</wp:posOffset>
            </wp:positionH>
            <wp:positionV relativeFrom="paragraph">
              <wp:posOffset>-224155</wp:posOffset>
            </wp:positionV>
            <wp:extent cx="7560310" cy="270383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3F008EDA" w14:textId="77777777" w:rsidR="009D120D" w:rsidRDefault="009D120D">
      <w:pPr>
        <w:spacing w:line="200" w:lineRule="exact"/>
        <w:rPr>
          <w:rFonts w:ascii="Times New Roman" w:eastAsia="Times New Roman" w:hAnsi="Times New Roman"/>
        </w:rPr>
      </w:pPr>
    </w:p>
    <w:p w14:paraId="13750EAD" w14:textId="77777777" w:rsidR="009D120D" w:rsidRDefault="009D120D">
      <w:pPr>
        <w:spacing w:line="200" w:lineRule="exact"/>
        <w:rPr>
          <w:rFonts w:ascii="Times New Roman" w:eastAsia="Times New Roman" w:hAnsi="Times New Roman"/>
        </w:rPr>
      </w:pPr>
    </w:p>
    <w:p w14:paraId="0CC0AF49" w14:textId="77777777" w:rsidR="009D120D" w:rsidRDefault="009D120D">
      <w:pPr>
        <w:spacing w:line="200" w:lineRule="exact"/>
        <w:rPr>
          <w:rFonts w:ascii="Times New Roman" w:eastAsia="Times New Roman" w:hAnsi="Times New Roman"/>
        </w:rPr>
      </w:pPr>
    </w:p>
    <w:p w14:paraId="57112BFB" w14:textId="77777777" w:rsidR="009D120D" w:rsidRDefault="009D120D">
      <w:pPr>
        <w:spacing w:line="371" w:lineRule="exact"/>
        <w:rPr>
          <w:rFonts w:ascii="Times New Roman" w:eastAsia="Times New Roman" w:hAnsi="Times New Roman"/>
        </w:rPr>
      </w:pPr>
    </w:p>
    <w:p w14:paraId="48D11952" w14:textId="77777777" w:rsidR="009D120D" w:rsidRDefault="00DC2F39">
      <w:pPr>
        <w:numPr>
          <w:ilvl w:val="0"/>
          <w:numId w:val="31"/>
        </w:numPr>
        <w:tabs>
          <w:tab w:val="left" w:pos="200"/>
        </w:tabs>
        <w:spacing w:line="0" w:lineRule="atLeast"/>
        <w:ind w:left="200" w:hanging="200"/>
        <w:rPr>
          <w:rFonts w:ascii="Century Gothic" w:eastAsia="Century Gothic" w:hAnsi="Century Gothic"/>
          <w:color w:val="0000FF"/>
          <w:u w:val="single"/>
        </w:rPr>
      </w:pPr>
      <w:hyperlink r:id="rId149" w:history="1">
        <w:r w:rsidR="005C05E4">
          <w:rPr>
            <w:rFonts w:ascii="Century Gothic" w:eastAsia="Century Gothic" w:hAnsi="Century Gothic"/>
            <w:color w:val="0000FF"/>
            <w:u w:val="single"/>
          </w:rPr>
          <w:t>factors-associated-with-interest-in-psychiatry-in-uk-medical-students-qualitative-study.pdf</w:t>
        </w:r>
      </w:hyperlink>
    </w:p>
    <w:p w14:paraId="18C5302A" w14:textId="77777777" w:rsidR="009D120D" w:rsidRDefault="009D120D">
      <w:pPr>
        <w:spacing w:line="5" w:lineRule="exact"/>
        <w:rPr>
          <w:rFonts w:ascii="Century Gothic" w:eastAsia="Century Gothic" w:hAnsi="Century Gothic"/>
          <w:color w:val="0000FF"/>
          <w:u w:val="single"/>
        </w:rPr>
      </w:pPr>
    </w:p>
    <w:p w14:paraId="5FD578C6" w14:textId="77777777" w:rsidR="009D120D" w:rsidRDefault="00DC2F39">
      <w:pPr>
        <w:numPr>
          <w:ilvl w:val="0"/>
          <w:numId w:val="31"/>
        </w:numPr>
        <w:tabs>
          <w:tab w:val="left" w:pos="199"/>
        </w:tabs>
        <w:spacing w:line="236" w:lineRule="auto"/>
        <w:ind w:right="160"/>
        <w:rPr>
          <w:rFonts w:ascii="Century Gothic" w:eastAsia="Century Gothic" w:hAnsi="Century Gothic"/>
          <w:color w:val="0000FF"/>
          <w:u w:val="single"/>
        </w:rPr>
      </w:pPr>
      <w:hyperlink r:id="rId150" w:history="1">
        <w:r w:rsidR="005C05E4">
          <w:rPr>
            <w:rFonts w:ascii="Century Gothic" w:eastAsia="Century Gothic" w:hAnsi="Century Gothic"/>
            <w:color w:val="0000FF"/>
            <w:u w:val="single"/>
          </w:rPr>
          <w:t>Systematic review into factors associated with the recruitment crisis in psychiatry in the UK:</w:t>
        </w:r>
      </w:hyperlink>
      <w:r w:rsidR="005C05E4">
        <w:rPr>
          <w:rFonts w:ascii="Century Gothic" w:eastAsia="Century Gothic" w:hAnsi="Century Gothic"/>
          <w:color w:val="0000FF"/>
          <w:u w:val="single"/>
        </w:rPr>
        <w:t xml:space="preserve"> </w:t>
      </w:r>
      <w:hyperlink r:id="rId151" w:history="1">
        <w:r w:rsidR="005C05E4">
          <w:rPr>
            <w:rFonts w:ascii="Century Gothic" w:eastAsia="Century Gothic" w:hAnsi="Century Gothic"/>
            <w:color w:val="0000FF"/>
            <w:u w:val="single"/>
          </w:rPr>
          <w:t xml:space="preserve">students', trainees' and consultants' views | </w:t>
        </w:r>
        <w:proofErr w:type="spellStart"/>
        <w:r w:rsidR="005C05E4">
          <w:rPr>
            <w:rFonts w:ascii="Century Gothic" w:eastAsia="Century Gothic" w:hAnsi="Century Gothic"/>
            <w:color w:val="0000FF"/>
            <w:u w:val="single"/>
          </w:rPr>
          <w:t>BJPsych</w:t>
        </w:r>
        <w:proofErr w:type="spellEnd"/>
        <w:r w:rsidR="005C05E4">
          <w:rPr>
            <w:rFonts w:ascii="Century Gothic" w:eastAsia="Century Gothic" w:hAnsi="Century Gothic"/>
            <w:color w:val="0000FF"/>
            <w:u w:val="single"/>
          </w:rPr>
          <w:t xml:space="preserve"> Bulletin | Cambridge Core</w:t>
        </w:r>
      </w:hyperlink>
    </w:p>
    <w:p w14:paraId="1B8722A4" w14:textId="77777777" w:rsidR="009D120D" w:rsidRDefault="009D120D">
      <w:pPr>
        <w:spacing w:line="7" w:lineRule="exact"/>
        <w:rPr>
          <w:rFonts w:ascii="Century Gothic" w:eastAsia="Century Gothic" w:hAnsi="Century Gothic"/>
          <w:color w:val="0000FF"/>
          <w:u w:val="single"/>
        </w:rPr>
      </w:pPr>
    </w:p>
    <w:p w14:paraId="2A48B7D5" w14:textId="77777777" w:rsidR="009D120D" w:rsidRDefault="00DC2F39">
      <w:pPr>
        <w:numPr>
          <w:ilvl w:val="0"/>
          <w:numId w:val="31"/>
        </w:numPr>
        <w:tabs>
          <w:tab w:val="left" w:pos="199"/>
        </w:tabs>
        <w:spacing w:line="236" w:lineRule="auto"/>
        <w:ind w:right="80"/>
        <w:rPr>
          <w:rFonts w:ascii="Century Gothic" w:eastAsia="Century Gothic" w:hAnsi="Century Gothic"/>
          <w:color w:val="0000FF"/>
          <w:u w:val="single"/>
        </w:rPr>
      </w:pPr>
      <w:hyperlink r:id="rId152" w:history="1">
        <w:r w:rsidR="005C05E4">
          <w:rPr>
            <w:rFonts w:ascii="Century Gothic" w:eastAsia="Century Gothic" w:hAnsi="Century Gothic"/>
            <w:color w:val="0000FF"/>
            <w:u w:val="single"/>
          </w:rPr>
          <w:t>Factors influencing subspecialty choice among medical students: a systematic review and</w:t>
        </w:r>
      </w:hyperlink>
      <w:r w:rsidR="005C05E4">
        <w:rPr>
          <w:rFonts w:ascii="Century Gothic" w:eastAsia="Century Gothic" w:hAnsi="Century Gothic"/>
          <w:color w:val="0000FF"/>
          <w:u w:val="single"/>
        </w:rPr>
        <w:t xml:space="preserve"> </w:t>
      </w:r>
      <w:hyperlink r:id="rId153" w:history="1">
        <w:r w:rsidR="005C05E4">
          <w:rPr>
            <w:rFonts w:ascii="Century Gothic" w:eastAsia="Century Gothic" w:hAnsi="Century Gothic"/>
            <w:color w:val="0000FF"/>
            <w:u w:val="single"/>
          </w:rPr>
          <w:t>meta-analysis - PubMed (nih.gov)</w:t>
        </w:r>
      </w:hyperlink>
    </w:p>
    <w:p w14:paraId="42C14071" w14:textId="77777777" w:rsidR="009D120D" w:rsidRDefault="009D120D">
      <w:pPr>
        <w:spacing w:line="3" w:lineRule="exact"/>
        <w:rPr>
          <w:rFonts w:ascii="Century Gothic" w:eastAsia="Century Gothic" w:hAnsi="Century Gothic"/>
          <w:color w:val="0000FF"/>
          <w:u w:val="single"/>
        </w:rPr>
      </w:pPr>
    </w:p>
    <w:p w14:paraId="0AD215A2" w14:textId="77777777" w:rsidR="009D120D" w:rsidRDefault="00DC2F39">
      <w:pPr>
        <w:numPr>
          <w:ilvl w:val="0"/>
          <w:numId w:val="31"/>
        </w:numPr>
        <w:tabs>
          <w:tab w:val="left" w:pos="200"/>
        </w:tabs>
        <w:spacing w:line="0" w:lineRule="atLeast"/>
        <w:ind w:left="200" w:hanging="200"/>
        <w:rPr>
          <w:rFonts w:ascii="Century Gothic" w:eastAsia="Century Gothic" w:hAnsi="Century Gothic"/>
          <w:color w:val="0000FF"/>
          <w:u w:val="single"/>
        </w:rPr>
      </w:pPr>
      <w:hyperlink r:id="rId154" w:history="1">
        <w:r w:rsidR="005C05E4">
          <w:rPr>
            <w:rFonts w:ascii="Century Gothic" w:eastAsia="Century Gothic" w:hAnsi="Century Gothic"/>
            <w:color w:val="0000FF"/>
            <w:u w:val="single"/>
          </w:rPr>
          <w:t>rdme-final-report-understanding-career-choices.pdf (ucl.ac.uk)</w:t>
        </w:r>
      </w:hyperlink>
    </w:p>
    <w:p w14:paraId="38948E84"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362C2D4E" w14:textId="107F0AE7" w:rsidR="009D120D" w:rsidRDefault="00040E9B">
      <w:pPr>
        <w:spacing w:line="200" w:lineRule="exact"/>
        <w:rPr>
          <w:rFonts w:ascii="Times New Roman" w:eastAsia="Times New Roman" w:hAnsi="Times New Roman"/>
        </w:rPr>
      </w:pPr>
      <w:bookmarkStart w:id="26" w:name="page27"/>
      <w:bookmarkEnd w:id="26"/>
      <w:r>
        <w:rPr>
          <w:rFonts w:ascii="Century Gothic" w:eastAsia="Century Gothic" w:hAnsi="Century Gothic"/>
          <w:noProof/>
          <w:color w:val="0000FF"/>
          <w:u w:val="single"/>
        </w:rPr>
        <w:lastRenderedPageBreak/>
        <w:drawing>
          <wp:anchor distT="0" distB="0" distL="114300" distR="114300" simplePos="0" relativeHeight="251671040" behindDoc="1" locked="0" layoutInCell="1" allowOverlap="1" wp14:anchorId="5151F222" wp14:editId="68B55B5E">
            <wp:simplePos x="0" y="0"/>
            <wp:positionH relativeFrom="page">
              <wp:posOffset>0</wp:posOffset>
            </wp:positionH>
            <wp:positionV relativeFrom="page">
              <wp:posOffset>0</wp:posOffset>
            </wp:positionV>
            <wp:extent cx="7560310" cy="451294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57D2CA86" w14:textId="77777777" w:rsidR="009D120D" w:rsidRDefault="009D120D">
      <w:pPr>
        <w:spacing w:line="200" w:lineRule="exact"/>
        <w:rPr>
          <w:rFonts w:ascii="Times New Roman" w:eastAsia="Times New Roman" w:hAnsi="Times New Roman"/>
        </w:rPr>
      </w:pPr>
    </w:p>
    <w:p w14:paraId="4CB05191" w14:textId="77777777" w:rsidR="009D120D" w:rsidRDefault="009D120D">
      <w:pPr>
        <w:spacing w:line="299" w:lineRule="exact"/>
        <w:rPr>
          <w:rFonts w:ascii="Times New Roman" w:eastAsia="Times New Roman" w:hAnsi="Times New Roman"/>
        </w:rPr>
      </w:pPr>
    </w:p>
    <w:p w14:paraId="23360E2E"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Creative thinking on new ways of working is needed to ensure flexible working. Increased flexibility therefore not only creates demand for new ways of working but it creates demand for more psychiatry training places, as well as new roles, such as physician associates or non-medical approved clinicians, to support the gaps and reduce burden on full time staff.</w:t>
      </w:r>
    </w:p>
    <w:p w14:paraId="6BCAC0C4" w14:textId="77777777" w:rsidR="009D120D" w:rsidRDefault="009D120D">
      <w:pPr>
        <w:spacing w:line="275" w:lineRule="exact"/>
        <w:rPr>
          <w:rFonts w:ascii="Times New Roman" w:eastAsia="Times New Roman" w:hAnsi="Times New Roman"/>
        </w:rPr>
      </w:pPr>
    </w:p>
    <w:p w14:paraId="5C521909"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It is also important to consider the impact of the pandemic on the desire for flexible working.</w:t>
      </w:r>
    </w:p>
    <w:p w14:paraId="54975598" w14:textId="77777777" w:rsidR="009D120D" w:rsidRDefault="009D120D">
      <w:pPr>
        <w:spacing w:line="271" w:lineRule="exact"/>
        <w:rPr>
          <w:rFonts w:ascii="Times New Roman" w:eastAsia="Times New Roman" w:hAnsi="Times New Roman"/>
        </w:rPr>
      </w:pPr>
    </w:p>
    <w:p w14:paraId="4CBB9491"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Culture and parity of esteem</w:t>
      </w:r>
    </w:p>
    <w:p w14:paraId="533F4B2D" w14:textId="77777777" w:rsidR="009D120D" w:rsidRDefault="009D120D">
      <w:pPr>
        <w:spacing w:line="273" w:lineRule="exact"/>
        <w:rPr>
          <w:rFonts w:ascii="Times New Roman" w:eastAsia="Times New Roman" w:hAnsi="Times New Roman"/>
        </w:rPr>
      </w:pPr>
    </w:p>
    <w:p w14:paraId="3E33E8A5" w14:textId="77777777" w:rsidR="009D120D" w:rsidRDefault="005C05E4">
      <w:pPr>
        <w:spacing w:line="252" w:lineRule="auto"/>
        <w:ind w:right="20"/>
        <w:jc w:val="both"/>
        <w:rPr>
          <w:rFonts w:ascii="Century Gothic" w:eastAsia="Century Gothic" w:hAnsi="Century Gothic"/>
          <w:sz w:val="21"/>
        </w:rPr>
      </w:pPr>
      <w:r>
        <w:rPr>
          <w:rFonts w:ascii="Century Gothic" w:eastAsia="Century Gothic" w:hAnsi="Century Gothic"/>
          <w:sz w:val="21"/>
        </w:rPr>
        <w:t>The stigma attached to mental health and psychiatry can pervade society, as well as the medical community. Psychiatry can at times be incorrectly regarded as an ‘easy’ specialty or not ‘real medicine’, which can have the effect of deterring people from choosing it as a specialty or even leaving the profession during their training. Medical students reported a perception of a type of person who chooses psychiatry meaning that many students did not want to pursue the specialty although found engaging with likeminded individuals encouraging</w:t>
      </w:r>
      <w:r>
        <w:rPr>
          <w:rFonts w:ascii="Century Gothic" w:eastAsia="Century Gothic" w:hAnsi="Century Gothic"/>
          <w:sz w:val="13"/>
        </w:rPr>
        <w:t>87</w:t>
      </w:r>
      <w:r>
        <w:rPr>
          <w:rFonts w:ascii="Century Gothic" w:eastAsia="Century Gothic" w:hAnsi="Century Gothic"/>
          <w:sz w:val="21"/>
        </w:rPr>
        <w:t>. This has and is changing, not least due to our Choose Psychiatry campaign which has seen 100% core recruitment.</w:t>
      </w:r>
    </w:p>
    <w:p w14:paraId="6870DFF9" w14:textId="77777777" w:rsidR="009D120D" w:rsidRDefault="009D120D">
      <w:pPr>
        <w:spacing w:line="267" w:lineRule="exact"/>
        <w:rPr>
          <w:rFonts w:ascii="Times New Roman" w:eastAsia="Times New Roman" w:hAnsi="Times New Roman"/>
        </w:rPr>
      </w:pPr>
    </w:p>
    <w:p w14:paraId="4D4D5216"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However, misconceptions can apply to experienced psychiatrists too. Psychiatry can be challenged on the basis that ‘other professionals can do the job cheaper’ which fail to recognise the unique benefits that a consultant psychiatrist brings to patient care, team leadership and service development. Members have reported this as a particular issue in certain subspecialties such as Child and Adolescent and Medical Psychotherapy. Ultimately, the devaluing of the profession can impact on workforce supply, creating a gap between workforce demand and workforce supply. While we are optimistic that this issue will continue to improve over the next 10 years, we urge that conscious efforts are still made to tackle bias.</w:t>
      </w:r>
    </w:p>
    <w:p w14:paraId="2A52EEC9" w14:textId="77777777" w:rsidR="009D120D" w:rsidRDefault="009D120D">
      <w:pPr>
        <w:spacing w:line="281" w:lineRule="exact"/>
        <w:rPr>
          <w:rFonts w:ascii="Times New Roman" w:eastAsia="Times New Roman" w:hAnsi="Times New Roman"/>
        </w:rPr>
      </w:pPr>
    </w:p>
    <w:p w14:paraId="4A9F51D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When looking at mental health more generally, there is still a long way to go to achieve parity of esteem with physical health services. This is demonstrated by an underfunded and overstretched system, which can impact on recruitment and retention of the mental health workforce - something that we know psychiatric trainees are concerned about</w:t>
      </w:r>
      <w:r>
        <w:rPr>
          <w:rFonts w:ascii="Century Gothic" w:eastAsia="Century Gothic" w:hAnsi="Century Gothic"/>
          <w:sz w:val="13"/>
        </w:rPr>
        <w:t>88</w:t>
      </w:r>
      <w:r>
        <w:rPr>
          <w:rFonts w:ascii="Century Gothic" w:eastAsia="Century Gothic" w:hAnsi="Century Gothic"/>
          <w:sz w:val="22"/>
        </w:rPr>
        <w:t>. A multi-method research project from 2019 showed that working in an under-resourced system contributed to a culture of defensiveness and disengagement and led trainees to feeling negatively about their work and training programme, for example frustration related to delivery of patient care or feelings of resentment if service pressures prevented them from completing training requirements</w:t>
      </w:r>
      <w:r>
        <w:rPr>
          <w:rFonts w:ascii="Century Gothic" w:eastAsia="Century Gothic" w:hAnsi="Century Gothic"/>
          <w:sz w:val="13"/>
        </w:rPr>
        <w:t>89</w:t>
      </w:r>
      <w:r>
        <w:rPr>
          <w:rFonts w:ascii="Century Gothic" w:eastAsia="Century Gothic" w:hAnsi="Century Gothic"/>
          <w:sz w:val="22"/>
        </w:rPr>
        <w:t>. A commitment to longer-term planning and investment is required to improve recruitment and retention issues.</w:t>
      </w:r>
    </w:p>
    <w:p w14:paraId="5D1451A4" w14:textId="2D44C248"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72064" behindDoc="1" locked="0" layoutInCell="1" allowOverlap="1" wp14:anchorId="4FC2DEE3" wp14:editId="22EE5BCE">
            <wp:simplePos x="0" y="0"/>
            <wp:positionH relativeFrom="column">
              <wp:posOffset>-913765</wp:posOffset>
            </wp:positionH>
            <wp:positionV relativeFrom="paragraph">
              <wp:posOffset>-384810</wp:posOffset>
            </wp:positionV>
            <wp:extent cx="7560310" cy="2703830"/>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6F8CEFEB" w14:textId="77777777" w:rsidR="009D120D" w:rsidRDefault="009D120D">
      <w:pPr>
        <w:spacing w:line="261" w:lineRule="exact"/>
        <w:rPr>
          <w:rFonts w:ascii="Times New Roman" w:eastAsia="Times New Roman" w:hAnsi="Times New Roman"/>
        </w:rPr>
      </w:pPr>
    </w:p>
    <w:p w14:paraId="0CDD076E"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However, this will create demand for an increased workforce to deliver them. A system response to achieving parity of esteem needs to be matched with a workforce response.</w:t>
      </w:r>
    </w:p>
    <w:p w14:paraId="1672C095" w14:textId="77777777" w:rsidR="009D120D" w:rsidRDefault="009D120D">
      <w:pPr>
        <w:spacing w:line="389" w:lineRule="exact"/>
        <w:rPr>
          <w:rFonts w:ascii="Times New Roman" w:eastAsia="Times New Roman" w:hAnsi="Times New Roman"/>
        </w:rPr>
      </w:pPr>
    </w:p>
    <w:p w14:paraId="4B52E1C1" w14:textId="77777777" w:rsidR="009D120D" w:rsidRDefault="00DC2F39">
      <w:pPr>
        <w:numPr>
          <w:ilvl w:val="0"/>
          <w:numId w:val="32"/>
        </w:numPr>
        <w:tabs>
          <w:tab w:val="left" w:pos="200"/>
        </w:tabs>
        <w:spacing w:line="0" w:lineRule="atLeast"/>
        <w:ind w:left="200" w:hanging="200"/>
        <w:rPr>
          <w:rFonts w:ascii="Century Gothic" w:eastAsia="Century Gothic" w:hAnsi="Century Gothic"/>
          <w:color w:val="0000FF"/>
          <w:u w:val="single"/>
        </w:rPr>
      </w:pPr>
      <w:hyperlink r:id="rId155" w:history="1">
        <w:r w:rsidR="005C05E4">
          <w:rPr>
            <w:rFonts w:ascii="Century Gothic" w:eastAsia="Century Gothic" w:hAnsi="Century Gothic"/>
            <w:color w:val="0000FF"/>
            <w:u w:val="single"/>
          </w:rPr>
          <w:t>factors-associated-with-interest-in-psychiatry-in-uk-medical-students-qualitative-study.pdf</w:t>
        </w:r>
      </w:hyperlink>
    </w:p>
    <w:p w14:paraId="45AB89D8" w14:textId="77777777" w:rsidR="009D120D" w:rsidRDefault="00DC2F39">
      <w:pPr>
        <w:numPr>
          <w:ilvl w:val="0"/>
          <w:numId w:val="32"/>
        </w:numPr>
        <w:tabs>
          <w:tab w:val="left" w:pos="200"/>
        </w:tabs>
        <w:spacing w:line="0" w:lineRule="atLeast"/>
        <w:ind w:left="200" w:hanging="200"/>
        <w:rPr>
          <w:rFonts w:ascii="Century Gothic" w:eastAsia="Century Gothic" w:hAnsi="Century Gothic"/>
          <w:color w:val="0000FF"/>
          <w:u w:val="single"/>
        </w:rPr>
      </w:pPr>
      <w:hyperlink r:id="rId156" w:history="1">
        <w:r w:rsidR="005C05E4">
          <w:rPr>
            <w:rFonts w:ascii="Century Gothic" w:eastAsia="Century Gothic" w:hAnsi="Century Gothic"/>
            <w:color w:val="0000FF"/>
            <w:u w:val="single"/>
          </w:rPr>
          <w:t>supported-and-valued_final_20-april.pdf (rcpsych.ac.uk)</w:t>
        </w:r>
      </w:hyperlink>
    </w:p>
    <w:p w14:paraId="60D4106A" w14:textId="77777777" w:rsidR="009D120D" w:rsidRDefault="009D120D">
      <w:pPr>
        <w:spacing w:line="1" w:lineRule="exact"/>
        <w:rPr>
          <w:rFonts w:ascii="Century Gothic" w:eastAsia="Century Gothic" w:hAnsi="Century Gothic"/>
          <w:color w:val="0000FF"/>
          <w:u w:val="single"/>
        </w:rPr>
      </w:pPr>
    </w:p>
    <w:p w14:paraId="42869065" w14:textId="77777777" w:rsidR="009D120D" w:rsidRDefault="00DC2F39">
      <w:pPr>
        <w:numPr>
          <w:ilvl w:val="0"/>
          <w:numId w:val="32"/>
        </w:numPr>
        <w:tabs>
          <w:tab w:val="left" w:pos="200"/>
        </w:tabs>
        <w:spacing w:line="0" w:lineRule="atLeast"/>
        <w:ind w:left="200" w:hanging="200"/>
        <w:rPr>
          <w:rFonts w:ascii="Century Gothic" w:eastAsia="Century Gothic" w:hAnsi="Century Gothic"/>
          <w:color w:val="0000FF"/>
          <w:u w:val="single"/>
        </w:rPr>
      </w:pPr>
      <w:hyperlink r:id="rId157" w:history="1">
        <w:r w:rsidR="005C05E4">
          <w:rPr>
            <w:rFonts w:ascii="Century Gothic" w:eastAsia="Century Gothic" w:hAnsi="Century Gothic"/>
            <w:color w:val="0000FF"/>
            <w:u w:val="single"/>
          </w:rPr>
          <w:t>rdme-final-report-understanding-career-choices.pdf (ucl.ac.uk)</w:t>
        </w:r>
      </w:hyperlink>
    </w:p>
    <w:p w14:paraId="3F5E3D05"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1D57C9DA" w14:textId="484E68D6" w:rsidR="009D120D" w:rsidRDefault="00040E9B">
      <w:pPr>
        <w:spacing w:line="200" w:lineRule="exact"/>
        <w:rPr>
          <w:rFonts w:ascii="Times New Roman" w:eastAsia="Times New Roman" w:hAnsi="Times New Roman"/>
        </w:rPr>
      </w:pPr>
      <w:bookmarkStart w:id="27" w:name="page28"/>
      <w:bookmarkEnd w:id="27"/>
      <w:r>
        <w:rPr>
          <w:rFonts w:ascii="Century Gothic" w:eastAsia="Century Gothic" w:hAnsi="Century Gothic"/>
          <w:noProof/>
          <w:color w:val="0000FF"/>
          <w:u w:val="single"/>
        </w:rPr>
        <w:lastRenderedPageBreak/>
        <w:drawing>
          <wp:anchor distT="0" distB="0" distL="114300" distR="114300" simplePos="0" relativeHeight="251673088" behindDoc="1" locked="0" layoutInCell="1" allowOverlap="1" wp14:anchorId="01ED90D2" wp14:editId="0267199E">
            <wp:simplePos x="0" y="0"/>
            <wp:positionH relativeFrom="page">
              <wp:posOffset>0</wp:posOffset>
            </wp:positionH>
            <wp:positionV relativeFrom="page">
              <wp:posOffset>0</wp:posOffset>
            </wp:positionV>
            <wp:extent cx="7560310" cy="451294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BE76C4A" w14:textId="77777777" w:rsidR="009D120D" w:rsidRDefault="009D120D">
      <w:pPr>
        <w:spacing w:line="200" w:lineRule="exact"/>
        <w:rPr>
          <w:rFonts w:ascii="Times New Roman" w:eastAsia="Times New Roman" w:hAnsi="Times New Roman"/>
        </w:rPr>
      </w:pPr>
    </w:p>
    <w:p w14:paraId="0832204A" w14:textId="77777777" w:rsidR="009D120D" w:rsidRDefault="009D120D">
      <w:pPr>
        <w:spacing w:line="200" w:lineRule="exact"/>
        <w:rPr>
          <w:rFonts w:ascii="Times New Roman" w:eastAsia="Times New Roman" w:hAnsi="Times New Roman"/>
        </w:rPr>
      </w:pPr>
    </w:p>
    <w:p w14:paraId="060D5C5A" w14:textId="77777777" w:rsidR="009D120D" w:rsidRDefault="009D120D">
      <w:pPr>
        <w:spacing w:line="363" w:lineRule="exact"/>
        <w:rPr>
          <w:rFonts w:ascii="Times New Roman" w:eastAsia="Times New Roman" w:hAnsi="Times New Roman"/>
        </w:rPr>
      </w:pPr>
    </w:p>
    <w:p w14:paraId="499C9547"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Equality, diversity and inclusion</w:t>
      </w:r>
    </w:p>
    <w:p w14:paraId="1717A18F" w14:textId="77777777" w:rsidR="009D120D" w:rsidRDefault="009D120D">
      <w:pPr>
        <w:spacing w:line="276" w:lineRule="exact"/>
        <w:rPr>
          <w:rFonts w:ascii="Times New Roman" w:eastAsia="Times New Roman" w:hAnsi="Times New Roman"/>
        </w:rPr>
      </w:pPr>
    </w:p>
    <w:p w14:paraId="009D997C"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The Royal College of Psychiatrists is committed to improving the quality of mental healthcare in a way that respects and values the principles of diversity and inclusion</w:t>
      </w:r>
      <w:r>
        <w:rPr>
          <w:rFonts w:ascii="Century Gothic" w:eastAsia="Century Gothic" w:hAnsi="Century Gothic"/>
          <w:sz w:val="13"/>
        </w:rPr>
        <w:t>90</w:t>
      </w:r>
      <w:r>
        <w:rPr>
          <w:rFonts w:ascii="Century Gothic" w:eastAsia="Century Gothic" w:hAnsi="Century Gothic"/>
          <w:sz w:val="22"/>
        </w:rPr>
        <w:t>.</w:t>
      </w:r>
    </w:p>
    <w:p w14:paraId="3915D5CE" w14:textId="77777777" w:rsidR="009D120D" w:rsidRDefault="009D120D">
      <w:pPr>
        <w:spacing w:line="272" w:lineRule="exact"/>
        <w:rPr>
          <w:rFonts w:ascii="Times New Roman" w:eastAsia="Times New Roman" w:hAnsi="Times New Roman"/>
        </w:rPr>
      </w:pPr>
    </w:p>
    <w:p w14:paraId="15B81CAD"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Protected characteristics</w:t>
      </w:r>
    </w:p>
    <w:p w14:paraId="5330D9CF" w14:textId="77777777" w:rsidR="009D120D" w:rsidRDefault="009D120D">
      <w:pPr>
        <w:spacing w:line="276" w:lineRule="exact"/>
        <w:rPr>
          <w:rFonts w:ascii="Times New Roman" w:eastAsia="Times New Roman" w:hAnsi="Times New Roman"/>
        </w:rPr>
      </w:pPr>
    </w:p>
    <w:p w14:paraId="1420C68C"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GMC data on registered psychiatrists in England shows that 59% are from the White ethnic group, and 41% are Black or minority ethnic (if ‘unknown' and ‘prefer not to say' are excluded)</w:t>
      </w:r>
      <w:r>
        <w:rPr>
          <w:rFonts w:ascii="Century Gothic" w:eastAsia="Century Gothic" w:hAnsi="Century Gothic"/>
          <w:sz w:val="13"/>
        </w:rPr>
        <w:t>91</w:t>
      </w:r>
      <w:r>
        <w:rPr>
          <w:rFonts w:ascii="Century Gothic" w:eastAsia="Century Gothic" w:hAnsi="Century Gothic"/>
          <w:sz w:val="22"/>
        </w:rPr>
        <w:t xml:space="preserve">. In the UK, there are persistent and wide-ranging inequalities for people from Black, Asian and minority ethnic backgrounds. Racial discrimination and disadvantage are being experienced every day across the country, and while positive efforts are being made to combat this, progress on equality, diversity and inclusion has been slow. However, it is worth acknowledging the significant work being done by both the system and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to minimise these inequalities and we hope that over the next 10 years, these issues will not be so prominent, and the impact will be positive for staff.</w:t>
      </w:r>
    </w:p>
    <w:p w14:paraId="486DB55C" w14:textId="77777777" w:rsidR="009D120D" w:rsidRDefault="009D120D">
      <w:pPr>
        <w:spacing w:line="281" w:lineRule="exact"/>
        <w:rPr>
          <w:rFonts w:ascii="Times New Roman" w:eastAsia="Times New Roman" w:hAnsi="Times New Roman"/>
        </w:rPr>
      </w:pPr>
    </w:p>
    <w:p w14:paraId="33D375B8"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To see progress, however, concerted effort and investment is still required. For example, The Medical Workforce Race Equality Standard is a welcome initiative that provides important baseline evidence to quantify discrimination in the NHS, yet the 2020 report makes for sobering reading. It shows that in comparison to their white counterparts, Black and minority ethnic doctors: have to apply for more posts before they are appointed to a consultant post; were twice as likely to receive a complaint or be referred to the GMC; are more likely to have experienced harassment, bullying or abuse from staff; are almost twice as likely to have personally experienced discrimination at work; are less likely to be revalidated; and are less likely to believe that their trust provides equal opportunities for career progression or promotion</w:t>
      </w:r>
      <w:r>
        <w:rPr>
          <w:rFonts w:ascii="Century Gothic" w:eastAsia="Century Gothic" w:hAnsi="Century Gothic"/>
          <w:sz w:val="13"/>
        </w:rPr>
        <w:t>92</w:t>
      </w:r>
      <w:r>
        <w:rPr>
          <w:rFonts w:ascii="Century Gothic" w:eastAsia="Century Gothic" w:hAnsi="Century Gothic"/>
          <w:sz w:val="22"/>
        </w:rPr>
        <w:t xml:space="preserve">. These findings will impact on workforce supply and are sadly echoed amongst psychiatrists. A 2021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survey of 233 psychiatrists showed: 58% of Black, Asian and minority ethnic psychiatrists faced overt or covert racism at work (but only 29% of these incidents were reported), 29% who’ve experienced racism said it affected their health, 41% said it had an impact on patients or carers, and 55% said that reporting a racist incident resulted in no change</w:t>
      </w:r>
      <w:r>
        <w:rPr>
          <w:rFonts w:ascii="Century Gothic" w:eastAsia="Century Gothic" w:hAnsi="Century Gothic"/>
          <w:sz w:val="13"/>
        </w:rPr>
        <w:t>93</w:t>
      </w:r>
      <w:r>
        <w:rPr>
          <w:rFonts w:ascii="Century Gothic" w:eastAsia="Century Gothic" w:hAnsi="Century Gothic"/>
          <w:sz w:val="22"/>
        </w:rPr>
        <w:t>.</w:t>
      </w:r>
    </w:p>
    <w:p w14:paraId="5257F1E1" w14:textId="77777777" w:rsidR="009D120D" w:rsidRDefault="009D120D">
      <w:pPr>
        <w:spacing w:line="287" w:lineRule="exact"/>
        <w:rPr>
          <w:rFonts w:ascii="Times New Roman" w:eastAsia="Times New Roman" w:hAnsi="Times New Roman"/>
        </w:rPr>
      </w:pPr>
    </w:p>
    <w:p w14:paraId="12E71D02" w14:textId="77777777" w:rsidR="009D120D" w:rsidRDefault="005C05E4">
      <w:pPr>
        <w:spacing w:line="254" w:lineRule="auto"/>
        <w:jc w:val="both"/>
        <w:rPr>
          <w:rFonts w:ascii="Century Gothic" w:eastAsia="Century Gothic" w:hAnsi="Century Gothic"/>
          <w:sz w:val="21"/>
        </w:rPr>
      </w:pPr>
      <w:r>
        <w:rPr>
          <w:rFonts w:ascii="Century Gothic" w:eastAsia="Century Gothic" w:hAnsi="Century Gothic"/>
          <w:sz w:val="21"/>
        </w:rPr>
        <w:t>In relation to training, the Medical WRES highlighted that Black and minority ethnic doctors are less likely to be accepted into medicine and dentistry compared to white applicants and have lower pass rates compared to white doctors in postgraduate specialty examinations</w:t>
      </w:r>
      <w:r>
        <w:rPr>
          <w:rFonts w:ascii="Century Gothic" w:eastAsia="Century Gothic" w:hAnsi="Century Gothic"/>
          <w:sz w:val="13"/>
        </w:rPr>
        <w:t>94</w:t>
      </w:r>
      <w:r>
        <w:rPr>
          <w:rFonts w:ascii="Century Gothic" w:eastAsia="Century Gothic" w:hAnsi="Century Gothic"/>
          <w:sz w:val="21"/>
        </w:rPr>
        <w:t>. Differential attainment has a cost for the system as it delays</w:t>
      </w:r>
    </w:p>
    <w:p w14:paraId="47508827" w14:textId="7082F4A2"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74112" behindDoc="1" locked="0" layoutInCell="1" allowOverlap="1" wp14:anchorId="11D9806A" wp14:editId="6D79B0DD">
            <wp:simplePos x="0" y="0"/>
            <wp:positionH relativeFrom="column">
              <wp:posOffset>-913765</wp:posOffset>
            </wp:positionH>
            <wp:positionV relativeFrom="paragraph">
              <wp:posOffset>-398780</wp:posOffset>
            </wp:positionV>
            <wp:extent cx="7560310" cy="270383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784235F" w14:textId="77777777" w:rsidR="009D120D" w:rsidRDefault="009D120D">
      <w:pPr>
        <w:spacing w:line="200" w:lineRule="exact"/>
        <w:rPr>
          <w:rFonts w:ascii="Times New Roman" w:eastAsia="Times New Roman" w:hAnsi="Times New Roman"/>
        </w:rPr>
      </w:pPr>
    </w:p>
    <w:p w14:paraId="234DE03C" w14:textId="77777777" w:rsidR="009D120D" w:rsidRDefault="009D120D">
      <w:pPr>
        <w:spacing w:line="257" w:lineRule="exact"/>
        <w:rPr>
          <w:rFonts w:ascii="Times New Roman" w:eastAsia="Times New Roman" w:hAnsi="Times New Roman"/>
        </w:rPr>
      </w:pPr>
    </w:p>
    <w:p w14:paraId="7DA026D9" w14:textId="77777777" w:rsidR="009D120D" w:rsidRDefault="00DC2F39">
      <w:pPr>
        <w:numPr>
          <w:ilvl w:val="0"/>
          <w:numId w:val="33"/>
        </w:numPr>
        <w:tabs>
          <w:tab w:val="left" w:pos="199"/>
        </w:tabs>
        <w:spacing w:line="236" w:lineRule="auto"/>
        <w:ind w:right="1460"/>
        <w:rPr>
          <w:rFonts w:ascii="Century Gothic" w:eastAsia="Century Gothic" w:hAnsi="Century Gothic"/>
          <w:color w:val="0000FF"/>
          <w:u w:val="single"/>
        </w:rPr>
      </w:pPr>
      <w:hyperlink r:id="rId159" w:history="1">
        <w:r w:rsidR="005C05E4">
          <w:rPr>
            <w:rFonts w:ascii="Century Gothic" w:eastAsia="Century Gothic" w:hAnsi="Century Gothic"/>
            <w:color w:val="0000FF"/>
            <w:u w:val="single"/>
          </w:rPr>
          <w:t>https://www.rcpsych.ac.uk/docs/default-source/improving-care/better-mh-</w:t>
        </w:r>
      </w:hyperlink>
      <w:hyperlink r:id="rId160" w:history="1">
        <w:r w:rsidR="005C05E4">
          <w:rPr>
            <w:rFonts w:ascii="Century Gothic" w:eastAsia="Century Gothic" w:hAnsi="Century Gothic"/>
            <w:color w:val="0000FF"/>
            <w:u w:val="single"/>
          </w:rPr>
          <w:t>policy/position-statements/ps01_18.pdf?sfvrsn=53b60962_4</w:t>
        </w:r>
      </w:hyperlink>
    </w:p>
    <w:p w14:paraId="03FF56DC" w14:textId="77777777" w:rsidR="009D120D" w:rsidRDefault="009D120D">
      <w:pPr>
        <w:spacing w:line="1" w:lineRule="exact"/>
        <w:rPr>
          <w:rFonts w:ascii="Century Gothic" w:eastAsia="Century Gothic" w:hAnsi="Century Gothic"/>
          <w:color w:val="0000FF"/>
          <w:u w:val="single"/>
        </w:rPr>
      </w:pPr>
    </w:p>
    <w:p w14:paraId="75B3EB7E" w14:textId="77777777" w:rsidR="009D120D" w:rsidRDefault="00DC2F39">
      <w:pPr>
        <w:numPr>
          <w:ilvl w:val="0"/>
          <w:numId w:val="33"/>
        </w:numPr>
        <w:tabs>
          <w:tab w:val="left" w:pos="200"/>
        </w:tabs>
        <w:spacing w:line="0" w:lineRule="atLeast"/>
        <w:ind w:left="200" w:hanging="200"/>
        <w:rPr>
          <w:rFonts w:ascii="Century Gothic" w:eastAsia="Century Gothic" w:hAnsi="Century Gothic"/>
          <w:color w:val="0000FF"/>
          <w:u w:val="single"/>
        </w:rPr>
      </w:pPr>
      <w:hyperlink r:id="rId161" w:anchor="/reports/The%20Register/Stats/report" w:history="1">
        <w:r w:rsidR="005C05E4">
          <w:rPr>
            <w:rFonts w:ascii="Century Gothic" w:eastAsia="Century Gothic" w:hAnsi="Century Gothic"/>
            <w:color w:val="0000FF"/>
            <w:u w:val="single"/>
          </w:rPr>
          <w:t>https://data.gmc-uk.org/gmcdata/home/#/reports/The%20Register/Stats/report</w:t>
        </w:r>
      </w:hyperlink>
    </w:p>
    <w:p w14:paraId="125E3C1C" w14:textId="77777777" w:rsidR="009D120D" w:rsidRDefault="00DC2F39">
      <w:pPr>
        <w:numPr>
          <w:ilvl w:val="0"/>
          <w:numId w:val="33"/>
        </w:numPr>
        <w:tabs>
          <w:tab w:val="left" w:pos="200"/>
        </w:tabs>
        <w:spacing w:line="0" w:lineRule="atLeast"/>
        <w:ind w:left="200" w:hanging="200"/>
        <w:rPr>
          <w:rFonts w:ascii="Century Gothic" w:eastAsia="Century Gothic" w:hAnsi="Century Gothic"/>
          <w:color w:val="0000FF"/>
          <w:u w:val="single"/>
        </w:rPr>
      </w:pPr>
      <w:hyperlink r:id="rId162" w:history="1">
        <w:r w:rsidR="005C05E4">
          <w:rPr>
            <w:rFonts w:ascii="Century Gothic" w:eastAsia="Century Gothic" w:hAnsi="Century Gothic"/>
            <w:color w:val="0000FF"/>
            <w:u w:val="single"/>
          </w:rPr>
          <w:t>MWRES-DIGITAL-2020_FINAL.pdf (england.nhs.uk)</w:t>
        </w:r>
      </w:hyperlink>
    </w:p>
    <w:p w14:paraId="4434B10C" w14:textId="77777777" w:rsidR="009D120D" w:rsidRDefault="009D120D">
      <w:pPr>
        <w:spacing w:line="4" w:lineRule="exact"/>
        <w:rPr>
          <w:rFonts w:ascii="Century Gothic" w:eastAsia="Century Gothic" w:hAnsi="Century Gothic"/>
          <w:color w:val="0000FF"/>
          <w:u w:val="single"/>
        </w:rPr>
      </w:pPr>
    </w:p>
    <w:p w14:paraId="34790003" w14:textId="77777777" w:rsidR="009D120D" w:rsidRDefault="00DC2F39">
      <w:pPr>
        <w:numPr>
          <w:ilvl w:val="0"/>
          <w:numId w:val="33"/>
        </w:numPr>
        <w:tabs>
          <w:tab w:val="left" w:pos="199"/>
        </w:tabs>
        <w:spacing w:line="236" w:lineRule="auto"/>
        <w:ind w:right="380"/>
        <w:rPr>
          <w:rFonts w:ascii="Century Gothic" w:eastAsia="Century Gothic" w:hAnsi="Century Gothic"/>
          <w:color w:val="0000FF"/>
          <w:u w:val="single"/>
        </w:rPr>
      </w:pPr>
      <w:hyperlink r:id="rId163" w:history="1">
        <w:r w:rsidR="005C05E4">
          <w:rPr>
            <w:rFonts w:ascii="Century Gothic" w:eastAsia="Century Gothic" w:hAnsi="Century Gothic"/>
            <w:color w:val="0000FF"/>
            <w:u w:val="single"/>
          </w:rPr>
          <w:t>Six in ten Black, Asian and minority ethnic psychiatrists have experienced racism at work</w:t>
        </w:r>
      </w:hyperlink>
      <w:r w:rsidR="005C05E4">
        <w:rPr>
          <w:rFonts w:ascii="Century Gothic" w:eastAsia="Century Gothic" w:hAnsi="Century Gothic"/>
          <w:color w:val="0000FF"/>
          <w:u w:val="single"/>
        </w:rPr>
        <w:t xml:space="preserve"> </w:t>
      </w:r>
      <w:hyperlink r:id="rId164" w:history="1">
        <w:r w:rsidR="005C05E4">
          <w:rPr>
            <w:rFonts w:ascii="Century Gothic" w:eastAsia="Century Gothic" w:hAnsi="Century Gothic"/>
            <w:color w:val="0000FF"/>
            <w:u w:val="single"/>
          </w:rPr>
          <w:t>(rcpsych.ac.uk)</w:t>
        </w:r>
      </w:hyperlink>
    </w:p>
    <w:p w14:paraId="21024716" w14:textId="77777777" w:rsidR="009D120D" w:rsidRDefault="009D120D">
      <w:pPr>
        <w:spacing w:line="3" w:lineRule="exact"/>
        <w:rPr>
          <w:rFonts w:ascii="Century Gothic" w:eastAsia="Century Gothic" w:hAnsi="Century Gothic"/>
          <w:color w:val="0000FF"/>
          <w:u w:val="single"/>
        </w:rPr>
      </w:pPr>
    </w:p>
    <w:p w14:paraId="6F6DE238" w14:textId="77777777" w:rsidR="009D120D" w:rsidRDefault="00DC2F39">
      <w:pPr>
        <w:numPr>
          <w:ilvl w:val="0"/>
          <w:numId w:val="33"/>
        </w:numPr>
        <w:tabs>
          <w:tab w:val="left" w:pos="200"/>
        </w:tabs>
        <w:spacing w:line="0" w:lineRule="atLeast"/>
        <w:ind w:left="200" w:hanging="200"/>
        <w:rPr>
          <w:rFonts w:ascii="Century Gothic" w:eastAsia="Century Gothic" w:hAnsi="Century Gothic"/>
          <w:color w:val="0000FF"/>
          <w:u w:val="single"/>
        </w:rPr>
      </w:pPr>
      <w:hyperlink r:id="rId165" w:history="1">
        <w:r w:rsidR="005C05E4">
          <w:rPr>
            <w:rFonts w:ascii="Century Gothic" w:eastAsia="Century Gothic" w:hAnsi="Century Gothic"/>
            <w:color w:val="0000FF"/>
            <w:u w:val="single"/>
          </w:rPr>
          <w:t>MWRES-DIGITAL-2020_FINAL.pdf (england.nhs.uk)</w:t>
        </w:r>
      </w:hyperlink>
    </w:p>
    <w:p w14:paraId="658C6644"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563C3C82" w14:textId="763D6AEC" w:rsidR="009D120D" w:rsidRDefault="00040E9B">
      <w:pPr>
        <w:spacing w:line="200" w:lineRule="exact"/>
        <w:rPr>
          <w:rFonts w:ascii="Times New Roman" w:eastAsia="Times New Roman" w:hAnsi="Times New Roman"/>
        </w:rPr>
      </w:pPr>
      <w:bookmarkStart w:id="28" w:name="page29"/>
      <w:bookmarkEnd w:id="28"/>
      <w:r>
        <w:rPr>
          <w:rFonts w:ascii="Century Gothic" w:eastAsia="Century Gothic" w:hAnsi="Century Gothic"/>
          <w:noProof/>
          <w:color w:val="0000FF"/>
          <w:u w:val="single"/>
        </w:rPr>
        <w:lastRenderedPageBreak/>
        <w:drawing>
          <wp:anchor distT="0" distB="0" distL="114300" distR="114300" simplePos="0" relativeHeight="251675136" behindDoc="1" locked="0" layoutInCell="1" allowOverlap="1" wp14:anchorId="602017DC" wp14:editId="61A79CF6">
            <wp:simplePos x="0" y="0"/>
            <wp:positionH relativeFrom="page">
              <wp:posOffset>0</wp:posOffset>
            </wp:positionH>
            <wp:positionV relativeFrom="page">
              <wp:posOffset>0</wp:posOffset>
            </wp:positionV>
            <wp:extent cx="7560310" cy="451294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5FEA2017" w14:textId="77777777" w:rsidR="009D120D" w:rsidRDefault="009D120D">
      <w:pPr>
        <w:spacing w:line="200" w:lineRule="exact"/>
        <w:rPr>
          <w:rFonts w:ascii="Times New Roman" w:eastAsia="Times New Roman" w:hAnsi="Times New Roman"/>
        </w:rPr>
      </w:pPr>
    </w:p>
    <w:p w14:paraId="33DDFC88" w14:textId="77777777" w:rsidR="009D120D" w:rsidRDefault="009D120D">
      <w:pPr>
        <w:spacing w:line="299" w:lineRule="exact"/>
        <w:rPr>
          <w:rFonts w:ascii="Times New Roman" w:eastAsia="Times New Roman" w:hAnsi="Times New Roman"/>
        </w:rPr>
      </w:pPr>
    </w:p>
    <w:p w14:paraId="662DAFA4" w14:textId="77777777" w:rsidR="009D120D" w:rsidRDefault="005C05E4">
      <w:pPr>
        <w:spacing w:line="238" w:lineRule="auto"/>
        <w:ind w:right="6"/>
        <w:jc w:val="both"/>
        <w:rPr>
          <w:rFonts w:ascii="Century Gothic" w:eastAsia="Century Gothic" w:hAnsi="Century Gothic"/>
          <w:sz w:val="22"/>
        </w:rPr>
      </w:pPr>
      <w:r>
        <w:rPr>
          <w:rFonts w:ascii="Century Gothic" w:eastAsia="Century Gothic" w:hAnsi="Century Gothic"/>
          <w:sz w:val="22"/>
        </w:rPr>
        <w:t>entry to consultant level, however GMC targets to eliminate disproportionate complaints from employers about ethnic minority doctors and eradicate disadvantage and discrimination in medical education and training is positive.</w:t>
      </w:r>
    </w:p>
    <w:p w14:paraId="01B8164D" w14:textId="77777777" w:rsidR="009D120D" w:rsidRDefault="009D120D">
      <w:pPr>
        <w:spacing w:line="278" w:lineRule="exact"/>
        <w:rPr>
          <w:rFonts w:ascii="Times New Roman" w:eastAsia="Times New Roman" w:hAnsi="Times New Roman"/>
        </w:rPr>
      </w:pPr>
    </w:p>
    <w:p w14:paraId="0E3C34C8" w14:textId="77777777" w:rsidR="009D120D" w:rsidRDefault="005C05E4">
      <w:pPr>
        <w:spacing w:line="238" w:lineRule="auto"/>
        <w:ind w:right="6"/>
        <w:jc w:val="both"/>
        <w:rPr>
          <w:rFonts w:ascii="Century Gothic" w:eastAsia="Century Gothic" w:hAnsi="Century Gothic"/>
          <w:sz w:val="22"/>
        </w:rPr>
      </w:pPr>
      <w:r>
        <w:rPr>
          <w:rFonts w:ascii="Century Gothic" w:eastAsia="Century Gothic" w:hAnsi="Century Gothic"/>
          <w:sz w:val="22"/>
        </w:rPr>
        <w:t>Other staff groups with protected characteristics also face significant challenges in the workplace. For example, the NHS People Plan highlighted that a large number of staff who identify as LGBTQ+ do not feel confident enough to report their sexual orientation or gender expression on their employment record</w:t>
      </w:r>
      <w:r>
        <w:rPr>
          <w:rFonts w:ascii="Century Gothic" w:eastAsia="Century Gothic" w:hAnsi="Century Gothic"/>
          <w:sz w:val="13"/>
        </w:rPr>
        <w:t>95</w:t>
      </w:r>
      <w:r>
        <w:rPr>
          <w:rFonts w:ascii="Century Gothic" w:eastAsia="Century Gothic" w:hAnsi="Century Gothic"/>
          <w:sz w:val="22"/>
        </w:rPr>
        <w:t>.</w:t>
      </w:r>
    </w:p>
    <w:p w14:paraId="36C1A7F6" w14:textId="77777777" w:rsidR="009D120D" w:rsidRDefault="009D120D">
      <w:pPr>
        <w:spacing w:line="279" w:lineRule="exact"/>
        <w:rPr>
          <w:rFonts w:ascii="Times New Roman" w:eastAsia="Times New Roman" w:hAnsi="Times New Roman"/>
        </w:rPr>
      </w:pPr>
    </w:p>
    <w:p w14:paraId="3E5567E7" w14:textId="77777777" w:rsidR="009D120D" w:rsidRDefault="005C05E4">
      <w:pPr>
        <w:spacing w:line="239" w:lineRule="auto"/>
        <w:ind w:right="6"/>
        <w:jc w:val="both"/>
        <w:rPr>
          <w:rFonts w:ascii="Century Gothic" w:eastAsia="Century Gothic" w:hAnsi="Century Gothic"/>
          <w:sz w:val="22"/>
        </w:rPr>
      </w:pPr>
      <w:r>
        <w:rPr>
          <w:rFonts w:ascii="Century Gothic" w:eastAsia="Century Gothic" w:hAnsi="Century Gothic"/>
          <w:sz w:val="22"/>
        </w:rPr>
        <w:t>Gender bias is also a problem throughout the NHS which can result in early exits from the workforce, impacting on workforce supply. In medical school, career guides can perpetuate stereotypes and lead to women doctors avoiding choosing specialties that are traditionally seen as male dominated specialties. These should be equality proofed to increase workforce supply within what are traditionally seen as male dominated specialties. Less Than Full Time Training, which women are over-represented in, can be prolonged and can discourage women from going down training pathways into consultant posts due to a focus on time served rather than the acquisition of competence. In the workplace, there can be insufficient career progression and promotion to leadership roles and/or research and teaching opportunities which make staying within the NHS more attractive. Female psychiatrists also report a lack of flexible working, with caring responsibilities continuing to be a gendered issue. It is important to note that the impact of gender bias is felt acutely within specialties that are predominately female and already have workforce shortages such as Child and Adolescent Psychiatry.</w:t>
      </w:r>
    </w:p>
    <w:p w14:paraId="6D7FD318" w14:textId="77777777" w:rsidR="009D120D" w:rsidRDefault="009D120D">
      <w:pPr>
        <w:spacing w:line="287" w:lineRule="exact"/>
        <w:rPr>
          <w:rFonts w:ascii="Times New Roman" w:eastAsia="Times New Roman" w:hAnsi="Times New Roman"/>
        </w:rPr>
      </w:pPr>
    </w:p>
    <w:p w14:paraId="5BD2392D" w14:textId="77777777" w:rsidR="009D120D" w:rsidRDefault="005C05E4">
      <w:pPr>
        <w:spacing w:line="239" w:lineRule="auto"/>
        <w:ind w:right="6"/>
        <w:jc w:val="both"/>
        <w:rPr>
          <w:rFonts w:ascii="Century Gothic" w:eastAsia="Century Gothic" w:hAnsi="Century Gothic"/>
          <w:sz w:val="22"/>
        </w:rPr>
      </w:pPr>
      <w:r>
        <w:rPr>
          <w:rFonts w:ascii="Century Gothic" w:eastAsia="Century Gothic" w:hAnsi="Century Gothic"/>
          <w:sz w:val="22"/>
        </w:rPr>
        <w:t>Overall, workplace inequalities can impact on workforce supply as people avoid or leave the profession (although the extent of this is unknown). We are living in an increasingly diverse society and our workforce must reflect that to provide high-quality patient care. Widening participation and tackling differential attainment are essential to the promotion of equality, diversity and inclusion but individuals should be able to enter a welcoming and fair work environment and culture. New ways of working are therefore required to create an atmosphere where all doctors feel valued and welcome.</w:t>
      </w:r>
    </w:p>
    <w:p w14:paraId="2AE85E1F" w14:textId="77777777" w:rsidR="009D120D" w:rsidRDefault="009D120D">
      <w:pPr>
        <w:spacing w:line="278" w:lineRule="exact"/>
        <w:rPr>
          <w:rFonts w:ascii="Times New Roman" w:eastAsia="Times New Roman" w:hAnsi="Times New Roman"/>
        </w:rPr>
      </w:pPr>
    </w:p>
    <w:p w14:paraId="2F6F9EE2" w14:textId="77777777" w:rsidR="009D120D" w:rsidRDefault="005C05E4">
      <w:pPr>
        <w:spacing w:line="239" w:lineRule="auto"/>
        <w:ind w:right="6"/>
        <w:jc w:val="both"/>
        <w:rPr>
          <w:rFonts w:ascii="Century Gothic" w:eastAsia="Century Gothic" w:hAnsi="Century Gothic"/>
          <w:sz w:val="22"/>
        </w:rPr>
      </w:pPr>
      <w:r>
        <w:rPr>
          <w:rFonts w:ascii="Century Gothic" w:eastAsia="Century Gothic" w:hAnsi="Century Gothic"/>
          <w:sz w:val="22"/>
        </w:rPr>
        <w:t>As the medical workforce becomes more diverse, more must be done to ensure that all doctors have the same positive experience and opportunities. In terms of workforce demand, there is a need for new skills which could be achieved through mandatory training that specifically covers the impact of unconscious bias on decision making and structural inequalities for all mental health staff. This should support psychiatrists in reflecting on their own perspectives, behaviours and the role unconscious bias can have on the care they provide, as well as supporting them to challenge inappropriate behaviours.</w:t>
      </w:r>
    </w:p>
    <w:p w14:paraId="682F12D9" w14:textId="1B100B7F"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76160" behindDoc="1" locked="0" layoutInCell="1" allowOverlap="1" wp14:anchorId="4A4029FD" wp14:editId="1CE1BCAD">
            <wp:simplePos x="0" y="0"/>
            <wp:positionH relativeFrom="column">
              <wp:posOffset>-913765</wp:posOffset>
            </wp:positionH>
            <wp:positionV relativeFrom="paragraph">
              <wp:posOffset>-557530</wp:posOffset>
            </wp:positionV>
            <wp:extent cx="7560310" cy="2703830"/>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0F30B5C" w14:textId="77777777" w:rsidR="009D120D" w:rsidRDefault="009D120D">
      <w:pPr>
        <w:spacing w:line="255" w:lineRule="exact"/>
        <w:rPr>
          <w:rFonts w:ascii="Times New Roman" w:eastAsia="Times New Roman" w:hAnsi="Times New Roman"/>
        </w:rPr>
      </w:pPr>
    </w:p>
    <w:p w14:paraId="3707C447"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Research and teaching</w:t>
      </w:r>
    </w:p>
    <w:p w14:paraId="4001BB5F" w14:textId="77777777" w:rsidR="009D120D" w:rsidRDefault="009D120D">
      <w:pPr>
        <w:spacing w:line="200" w:lineRule="exact"/>
        <w:rPr>
          <w:rFonts w:ascii="Times New Roman" w:eastAsia="Times New Roman" w:hAnsi="Times New Roman"/>
        </w:rPr>
      </w:pPr>
    </w:p>
    <w:p w14:paraId="1D7E14B7" w14:textId="77777777" w:rsidR="009D120D" w:rsidRDefault="009D120D">
      <w:pPr>
        <w:spacing w:line="200" w:lineRule="exact"/>
        <w:rPr>
          <w:rFonts w:ascii="Times New Roman" w:eastAsia="Times New Roman" w:hAnsi="Times New Roman"/>
        </w:rPr>
      </w:pPr>
    </w:p>
    <w:p w14:paraId="08ED64DC" w14:textId="77777777" w:rsidR="009D120D" w:rsidRDefault="009D120D">
      <w:pPr>
        <w:spacing w:line="200" w:lineRule="exact"/>
        <w:rPr>
          <w:rFonts w:ascii="Times New Roman" w:eastAsia="Times New Roman" w:hAnsi="Times New Roman"/>
        </w:rPr>
      </w:pPr>
    </w:p>
    <w:p w14:paraId="1642FE20" w14:textId="77777777" w:rsidR="009D120D" w:rsidRDefault="009D120D">
      <w:pPr>
        <w:spacing w:line="200" w:lineRule="exact"/>
        <w:rPr>
          <w:rFonts w:ascii="Times New Roman" w:eastAsia="Times New Roman" w:hAnsi="Times New Roman"/>
        </w:rPr>
      </w:pPr>
    </w:p>
    <w:p w14:paraId="231BDFED" w14:textId="77777777" w:rsidR="009D120D" w:rsidRDefault="009D120D">
      <w:pPr>
        <w:spacing w:line="348" w:lineRule="exact"/>
        <w:rPr>
          <w:rFonts w:ascii="Times New Roman" w:eastAsia="Times New Roman" w:hAnsi="Times New Roman"/>
        </w:rPr>
      </w:pPr>
    </w:p>
    <w:p w14:paraId="7F6A59D1" w14:textId="77777777" w:rsidR="009D120D" w:rsidRDefault="00DC2F39">
      <w:pPr>
        <w:numPr>
          <w:ilvl w:val="0"/>
          <w:numId w:val="34"/>
        </w:numPr>
        <w:tabs>
          <w:tab w:val="left" w:pos="200"/>
        </w:tabs>
        <w:spacing w:line="0" w:lineRule="atLeast"/>
        <w:ind w:left="200" w:hanging="200"/>
        <w:rPr>
          <w:rFonts w:ascii="Century Gothic" w:eastAsia="Century Gothic" w:hAnsi="Century Gothic"/>
          <w:color w:val="0000FF"/>
          <w:u w:val="single"/>
        </w:rPr>
      </w:pPr>
      <w:hyperlink r:id="rId167" w:history="1">
        <w:r w:rsidR="005C05E4">
          <w:rPr>
            <w:rFonts w:ascii="Century Gothic" w:eastAsia="Century Gothic" w:hAnsi="Century Gothic"/>
            <w:color w:val="0000FF"/>
            <w:u w:val="single"/>
          </w:rPr>
          <w:t>We-Are-The-NHS-Action-For-All-Of-Us-FINAL-March-21.pdf (england.nhs.uk)</w:t>
        </w:r>
      </w:hyperlink>
    </w:p>
    <w:p w14:paraId="2E049526"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40" w:bottom="877" w:left="1440" w:header="0" w:footer="0" w:gutter="0"/>
          <w:cols w:space="0" w:equalWidth="0">
            <w:col w:w="9026"/>
          </w:cols>
          <w:docGrid w:linePitch="360"/>
        </w:sectPr>
      </w:pPr>
    </w:p>
    <w:p w14:paraId="00DA8DC7" w14:textId="26F8B8CF" w:rsidR="009D120D" w:rsidRDefault="00040E9B">
      <w:pPr>
        <w:spacing w:line="200" w:lineRule="exact"/>
        <w:rPr>
          <w:rFonts w:ascii="Times New Roman" w:eastAsia="Times New Roman" w:hAnsi="Times New Roman"/>
        </w:rPr>
      </w:pPr>
      <w:bookmarkStart w:id="29" w:name="page30"/>
      <w:bookmarkEnd w:id="29"/>
      <w:r>
        <w:rPr>
          <w:rFonts w:ascii="Century Gothic" w:eastAsia="Century Gothic" w:hAnsi="Century Gothic"/>
          <w:noProof/>
          <w:color w:val="0000FF"/>
          <w:u w:val="single"/>
        </w:rPr>
        <w:lastRenderedPageBreak/>
        <w:drawing>
          <wp:anchor distT="0" distB="0" distL="114300" distR="114300" simplePos="0" relativeHeight="251677184" behindDoc="1" locked="0" layoutInCell="1" allowOverlap="1" wp14:anchorId="1A97AB4D" wp14:editId="3FB1E706">
            <wp:simplePos x="0" y="0"/>
            <wp:positionH relativeFrom="page">
              <wp:posOffset>0</wp:posOffset>
            </wp:positionH>
            <wp:positionV relativeFrom="page">
              <wp:posOffset>0</wp:posOffset>
            </wp:positionV>
            <wp:extent cx="7560310" cy="451294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5B7DBCE5" w14:textId="77777777" w:rsidR="009D120D" w:rsidRDefault="009D120D">
      <w:pPr>
        <w:spacing w:line="200" w:lineRule="exact"/>
        <w:rPr>
          <w:rFonts w:ascii="Times New Roman" w:eastAsia="Times New Roman" w:hAnsi="Times New Roman"/>
        </w:rPr>
      </w:pPr>
    </w:p>
    <w:p w14:paraId="01C4807A" w14:textId="77777777" w:rsidR="009D120D" w:rsidRDefault="009D120D">
      <w:pPr>
        <w:spacing w:line="299" w:lineRule="exact"/>
        <w:rPr>
          <w:rFonts w:ascii="Times New Roman" w:eastAsia="Times New Roman" w:hAnsi="Times New Roman"/>
        </w:rPr>
      </w:pPr>
    </w:p>
    <w:p w14:paraId="6A817ABF"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An awareness of academic psychiatry and research opportunities are a positive influence on participants interest in psychiatry</w:t>
      </w:r>
      <w:r>
        <w:rPr>
          <w:rFonts w:ascii="Century Gothic" w:eastAsia="Century Gothic" w:hAnsi="Century Gothic"/>
          <w:sz w:val="13"/>
        </w:rPr>
        <w:t>96</w:t>
      </w:r>
      <w:r>
        <w:rPr>
          <w:rFonts w:ascii="Century Gothic" w:eastAsia="Century Gothic" w:hAnsi="Century Gothic"/>
          <w:sz w:val="22"/>
        </w:rPr>
        <w:t>, however, there are issues with enabling psychiatrists time to conduct research and ensuring availability of appropriate clinical training and job opportunities for those entering academic careers. Clinical academic psychiatrists are essential for leading research and development within clinical services but the decline in the number of clinical academic psychiatrists is greatly concerning. A Medical Schools Council report showed a 22% decline between 2007-2016</w:t>
      </w:r>
      <w:r>
        <w:rPr>
          <w:rFonts w:ascii="Century Gothic" w:eastAsia="Century Gothic" w:hAnsi="Century Gothic"/>
          <w:sz w:val="13"/>
        </w:rPr>
        <w:t>97</w:t>
      </w:r>
      <w:r>
        <w:rPr>
          <w:rFonts w:ascii="Century Gothic" w:eastAsia="Century Gothic" w:hAnsi="Century Gothic"/>
          <w:sz w:val="22"/>
        </w:rPr>
        <w:t>, and reported a further decline in 2017</w:t>
      </w:r>
      <w:r>
        <w:rPr>
          <w:rFonts w:ascii="Century Gothic" w:eastAsia="Century Gothic" w:hAnsi="Century Gothic"/>
          <w:sz w:val="13"/>
        </w:rPr>
        <w:t>98</w:t>
      </w:r>
      <w:r>
        <w:rPr>
          <w:rFonts w:ascii="Century Gothic" w:eastAsia="Century Gothic" w:hAnsi="Century Gothic"/>
          <w:sz w:val="22"/>
        </w:rPr>
        <w:t>. Research and teaching are critical to influencing and inspiring the doctors of the future and developing careers so a decline in the number of clinical academic psychiatrists also risks a longer-term impact on workforce supply.</w:t>
      </w:r>
    </w:p>
    <w:p w14:paraId="044ED499" w14:textId="77777777" w:rsidR="009D120D" w:rsidRDefault="009D120D">
      <w:pPr>
        <w:spacing w:line="284" w:lineRule="exact"/>
        <w:rPr>
          <w:rFonts w:ascii="Times New Roman" w:eastAsia="Times New Roman" w:hAnsi="Times New Roman"/>
        </w:rPr>
      </w:pPr>
    </w:p>
    <w:p w14:paraId="5F3EA894"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The lack of research readiness in trainees and the wider mental health workforce creates demand for new skills. Unless we reverse this trend, we will not see growth in clinical academics. This is linked to underfunding in mental health research, which demonstrates a lack of parity of esteem. If this isn’t addressed there is a risk that improvements in mental healthcare will stagnate, there will be no innovations and patients will not have access to the best care possible. These issues create demand for an increased number of academic psychiatrists, as well as new ways of working to ensure psychiatrists have time to conduct research and that there are appropriate training and job opportunities for those entering academic careers. There is also demand for new roles to ensure patient involvement in research.</w:t>
      </w:r>
    </w:p>
    <w:p w14:paraId="01D61C0C" w14:textId="77777777" w:rsidR="009D120D" w:rsidRDefault="009D120D">
      <w:pPr>
        <w:spacing w:line="275" w:lineRule="exact"/>
        <w:rPr>
          <w:rFonts w:ascii="Times New Roman" w:eastAsia="Times New Roman" w:hAnsi="Times New Roman"/>
        </w:rPr>
      </w:pPr>
    </w:p>
    <w:p w14:paraId="0DFEA984"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Generational preferences</w:t>
      </w:r>
    </w:p>
    <w:p w14:paraId="7DB9E66C" w14:textId="77777777" w:rsidR="009D120D" w:rsidRDefault="009D120D">
      <w:pPr>
        <w:spacing w:line="276" w:lineRule="exact"/>
        <w:rPr>
          <w:rFonts w:ascii="Times New Roman" w:eastAsia="Times New Roman" w:hAnsi="Times New Roman"/>
        </w:rPr>
      </w:pPr>
    </w:p>
    <w:p w14:paraId="5FC9BA4A"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Psychiatric trainees reported that workforce demand could be reduced if technology was correctly harnessed. For example, electronic notes should reduce workloads rather than generate additional tasks, which would enable more direct time for patient care. Harnessing technology creates demand for new skills and ways of working which are already underway.</w:t>
      </w:r>
    </w:p>
    <w:p w14:paraId="58FC88DD" w14:textId="77777777" w:rsidR="009D120D" w:rsidRDefault="009D120D">
      <w:pPr>
        <w:spacing w:line="280" w:lineRule="exact"/>
        <w:rPr>
          <w:rFonts w:ascii="Times New Roman" w:eastAsia="Times New Roman" w:hAnsi="Times New Roman"/>
        </w:rPr>
      </w:pPr>
    </w:p>
    <w:p w14:paraId="6B1B7A46"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Trainees also report that training programmes need to provide stability for people’s personal lives and families, which would have a positive impact on workforce supply. Some trainees report that being placed in distant locations from their home can be unduly challenging for their mental health and personal development. There also appears to be appetite for a clinical skill-based model with less reliance on fixed restrictive structures of training and skill acquisition. This could see a modular apprenticeship model used for career development across the disciplines, which would allow personal flexibility, inclusivity, equality and diversity and address expectations of working life and career – all of which impact on workforce supply. These training preferences create demand for new ways of working.</w:t>
      </w:r>
    </w:p>
    <w:p w14:paraId="182EB02A" w14:textId="32CFCD3E"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78208" behindDoc="1" locked="0" layoutInCell="1" allowOverlap="1" wp14:anchorId="47935B06" wp14:editId="3E934521">
            <wp:simplePos x="0" y="0"/>
            <wp:positionH relativeFrom="column">
              <wp:posOffset>-913765</wp:posOffset>
            </wp:positionH>
            <wp:positionV relativeFrom="paragraph">
              <wp:posOffset>-384810</wp:posOffset>
            </wp:positionV>
            <wp:extent cx="7560310" cy="2703830"/>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22901EA" w14:textId="77777777" w:rsidR="009D120D" w:rsidRDefault="009D120D">
      <w:pPr>
        <w:spacing w:line="261" w:lineRule="exact"/>
        <w:rPr>
          <w:rFonts w:ascii="Times New Roman" w:eastAsia="Times New Roman" w:hAnsi="Times New Roman"/>
        </w:rPr>
      </w:pPr>
    </w:p>
    <w:p w14:paraId="0A3B52DD" w14:textId="77777777" w:rsidR="009D120D" w:rsidRDefault="005C05E4">
      <w:pPr>
        <w:spacing w:line="259" w:lineRule="auto"/>
        <w:jc w:val="both"/>
        <w:rPr>
          <w:rFonts w:ascii="Century Gothic" w:eastAsia="Century Gothic" w:hAnsi="Century Gothic"/>
          <w:sz w:val="21"/>
        </w:rPr>
      </w:pPr>
      <w:r>
        <w:rPr>
          <w:rFonts w:ascii="Century Gothic" w:eastAsia="Century Gothic" w:hAnsi="Century Gothic"/>
          <w:sz w:val="21"/>
        </w:rPr>
        <w:t>Trainees also referred to a lack of clarity about roles, expertise, and responsibility within multidisciplinary working, which can make a career in psychiatry less attractive. This</w:t>
      </w:r>
    </w:p>
    <w:p w14:paraId="20E6AE7F" w14:textId="77777777" w:rsidR="009D120D" w:rsidRDefault="009D120D">
      <w:pPr>
        <w:spacing w:line="391" w:lineRule="exact"/>
        <w:rPr>
          <w:rFonts w:ascii="Times New Roman" w:eastAsia="Times New Roman" w:hAnsi="Times New Roman"/>
        </w:rPr>
      </w:pPr>
    </w:p>
    <w:p w14:paraId="4CC0F92E" w14:textId="77777777" w:rsidR="009D120D" w:rsidRDefault="00DC2F39">
      <w:pPr>
        <w:numPr>
          <w:ilvl w:val="0"/>
          <w:numId w:val="35"/>
        </w:numPr>
        <w:tabs>
          <w:tab w:val="left" w:pos="200"/>
        </w:tabs>
        <w:spacing w:line="0" w:lineRule="atLeast"/>
        <w:ind w:left="200" w:hanging="200"/>
        <w:rPr>
          <w:rFonts w:ascii="Century Gothic" w:eastAsia="Century Gothic" w:hAnsi="Century Gothic"/>
          <w:color w:val="0000FF"/>
          <w:u w:val="single"/>
        </w:rPr>
      </w:pPr>
      <w:hyperlink r:id="rId169" w:history="1">
        <w:r w:rsidR="005C05E4">
          <w:rPr>
            <w:rFonts w:ascii="Century Gothic" w:eastAsia="Century Gothic" w:hAnsi="Century Gothic"/>
            <w:color w:val="0000FF"/>
            <w:u w:val="single"/>
          </w:rPr>
          <w:t>factors-associated-with-interest-in-psychiatry-in-uk-medical-students-qualitative-study.pdf</w:t>
        </w:r>
      </w:hyperlink>
    </w:p>
    <w:p w14:paraId="222438A6" w14:textId="77777777" w:rsidR="009D120D" w:rsidRDefault="009D120D">
      <w:pPr>
        <w:spacing w:line="5" w:lineRule="exact"/>
        <w:rPr>
          <w:rFonts w:ascii="Century Gothic" w:eastAsia="Century Gothic" w:hAnsi="Century Gothic"/>
          <w:color w:val="0000FF"/>
          <w:u w:val="single"/>
        </w:rPr>
      </w:pPr>
    </w:p>
    <w:p w14:paraId="629DF119" w14:textId="77777777" w:rsidR="009D120D" w:rsidRDefault="00DC2F39">
      <w:pPr>
        <w:numPr>
          <w:ilvl w:val="0"/>
          <w:numId w:val="35"/>
        </w:numPr>
        <w:tabs>
          <w:tab w:val="left" w:pos="199"/>
        </w:tabs>
        <w:spacing w:line="236" w:lineRule="auto"/>
        <w:ind w:right="420"/>
        <w:rPr>
          <w:rFonts w:ascii="Century Gothic" w:eastAsia="Century Gothic" w:hAnsi="Century Gothic"/>
          <w:color w:val="0000FF"/>
          <w:u w:val="single"/>
        </w:rPr>
      </w:pPr>
      <w:hyperlink r:id="rId170" w:history="1">
        <w:r w:rsidR="005C05E4">
          <w:rPr>
            <w:rFonts w:ascii="Century Gothic" w:eastAsia="Century Gothic" w:hAnsi="Century Gothic"/>
            <w:color w:val="0000FF"/>
            <w:u w:val="single"/>
          </w:rPr>
          <w:t>https://www.medschools.ac.uk/media/2026/medical-clinical-academic-staffing-levels-</w:t>
        </w:r>
      </w:hyperlink>
      <w:hyperlink r:id="rId171" w:history="1">
        <w:r w:rsidR="005C05E4">
          <w:rPr>
            <w:rFonts w:ascii="Century Gothic" w:eastAsia="Century Gothic" w:hAnsi="Century Gothic"/>
            <w:color w:val="0000FF"/>
            <w:u w:val="single"/>
          </w:rPr>
          <w:t>2017.pdf</w:t>
        </w:r>
      </w:hyperlink>
    </w:p>
    <w:p w14:paraId="60374025" w14:textId="77777777" w:rsidR="009D120D" w:rsidRDefault="009D120D">
      <w:pPr>
        <w:spacing w:line="3" w:lineRule="exact"/>
        <w:rPr>
          <w:rFonts w:ascii="Century Gothic" w:eastAsia="Century Gothic" w:hAnsi="Century Gothic"/>
          <w:color w:val="0000FF"/>
          <w:u w:val="single"/>
        </w:rPr>
      </w:pPr>
    </w:p>
    <w:p w14:paraId="42A4B324" w14:textId="77777777" w:rsidR="009D120D" w:rsidRDefault="00DC2F39">
      <w:pPr>
        <w:numPr>
          <w:ilvl w:val="0"/>
          <w:numId w:val="35"/>
        </w:numPr>
        <w:tabs>
          <w:tab w:val="left" w:pos="200"/>
        </w:tabs>
        <w:spacing w:line="0" w:lineRule="atLeast"/>
        <w:ind w:left="200" w:hanging="200"/>
        <w:rPr>
          <w:rFonts w:ascii="Century Gothic" w:eastAsia="Century Gothic" w:hAnsi="Century Gothic"/>
          <w:color w:val="0000FF"/>
          <w:u w:val="single"/>
        </w:rPr>
      </w:pPr>
      <w:hyperlink r:id="rId172" w:history="1">
        <w:r w:rsidR="005C05E4">
          <w:rPr>
            <w:rFonts w:ascii="Century Gothic" w:eastAsia="Century Gothic" w:hAnsi="Century Gothic"/>
            <w:color w:val="0000FF"/>
            <w:u w:val="single"/>
          </w:rPr>
          <w:t>https://www.medschools.ac.uk/media/2491/msc-clinical-academic-survey-report-2018.pdf</w:t>
        </w:r>
      </w:hyperlink>
    </w:p>
    <w:p w14:paraId="437954E7" w14:textId="77777777" w:rsidR="009D120D" w:rsidRDefault="009D120D">
      <w:pPr>
        <w:tabs>
          <w:tab w:val="left" w:pos="200"/>
        </w:tabs>
        <w:spacing w:line="0" w:lineRule="atLeast"/>
        <w:ind w:left="200" w:hanging="2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20BB002E" w14:textId="47C452E8" w:rsidR="009D120D" w:rsidRDefault="00040E9B">
      <w:pPr>
        <w:spacing w:line="200" w:lineRule="exact"/>
        <w:rPr>
          <w:rFonts w:ascii="Times New Roman" w:eastAsia="Times New Roman" w:hAnsi="Times New Roman"/>
        </w:rPr>
      </w:pPr>
      <w:bookmarkStart w:id="30" w:name="page31"/>
      <w:bookmarkEnd w:id="30"/>
      <w:r>
        <w:rPr>
          <w:rFonts w:ascii="Century Gothic" w:eastAsia="Century Gothic" w:hAnsi="Century Gothic"/>
          <w:noProof/>
          <w:color w:val="0000FF"/>
          <w:u w:val="single"/>
        </w:rPr>
        <w:lastRenderedPageBreak/>
        <w:drawing>
          <wp:anchor distT="0" distB="0" distL="114300" distR="114300" simplePos="0" relativeHeight="251679232" behindDoc="1" locked="0" layoutInCell="1" allowOverlap="1" wp14:anchorId="7B17DBE7" wp14:editId="7AF29829">
            <wp:simplePos x="0" y="0"/>
            <wp:positionH relativeFrom="page">
              <wp:posOffset>0</wp:posOffset>
            </wp:positionH>
            <wp:positionV relativeFrom="page">
              <wp:posOffset>0</wp:posOffset>
            </wp:positionV>
            <wp:extent cx="7560310" cy="451294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102AB85" w14:textId="77777777" w:rsidR="009D120D" w:rsidRDefault="009D120D">
      <w:pPr>
        <w:spacing w:line="200" w:lineRule="exact"/>
        <w:rPr>
          <w:rFonts w:ascii="Times New Roman" w:eastAsia="Times New Roman" w:hAnsi="Times New Roman"/>
        </w:rPr>
      </w:pPr>
    </w:p>
    <w:p w14:paraId="1E7AD9BF" w14:textId="77777777" w:rsidR="009D120D" w:rsidRDefault="009D120D">
      <w:pPr>
        <w:spacing w:line="299" w:lineRule="exact"/>
        <w:rPr>
          <w:rFonts w:ascii="Times New Roman" w:eastAsia="Times New Roman" w:hAnsi="Times New Roman"/>
        </w:rPr>
      </w:pPr>
    </w:p>
    <w:p w14:paraId="6A00325A"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creates demand for new ways of working to ensure there is consistency in how multidisciplinary teams are operating.</w:t>
      </w:r>
    </w:p>
    <w:p w14:paraId="249888DA" w14:textId="77777777" w:rsidR="009D120D" w:rsidRDefault="009D120D">
      <w:pPr>
        <w:spacing w:line="271" w:lineRule="exact"/>
        <w:rPr>
          <w:rFonts w:ascii="Times New Roman" w:eastAsia="Times New Roman" w:hAnsi="Times New Roman"/>
        </w:rPr>
      </w:pPr>
    </w:p>
    <w:p w14:paraId="0AC6EB17"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Science, Digital, Data and Technology (including Genomics)</w:t>
      </w:r>
    </w:p>
    <w:p w14:paraId="0C35874F" w14:textId="77777777" w:rsidR="009D120D" w:rsidRDefault="009D120D">
      <w:pPr>
        <w:spacing w:line="270" w:lineRule="exact"/>
        <w:rPr>
          <w:rFonts w:ascii="Times New Roman" w:eastAsia="Times New Roman" w:hAnsi="Times New Roman"/>
        </w:rPr>
      </w:pPr>
    </w:p>
    <w:p w14:paraId="7C948CC8"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Digital transformation</w:t>
      </w:r>
    </w:p>
    <w:p w14:paraId="69E9BF80" w14:textId="77777777" w:rsidR="009D120D" w:rsidRDefault="009D120D">
      <w:pPr>
        <w:spacing w:line="276" w:lineRule="exact"/>
        <w:rPr>
          <w:rFonts w:ascii="Times New Roman" w:eastAsia="Times New Roman" w:hAnsi="Times New Roman"/>
        </w:rPr>
      </w:pPr>
    </w:p>
    <w:p w14:paraId="4764929A"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Increased digital literacy amongst patients and increased digital capability in services has seen an expansion in the use of telepsychiatry. Within psychiatry, on-going digital transformation presents opportunities for efficiency gains, through increasing productivity and releasing staff time. There are also many benefits to the routine use of telepsychiatry for patients, for example it can help patients deal with geographical distances (for example, students living away from home), mobility difficulties (for example, patients who are unable to drive due to medication or physical disabilities) or practical concerns (for example, carers unable to leave someone unattended). However, there are still people who cannot rely at all on digital care, and it is essential we continue to ensure that people who are digitally excluded are still able to access mental health services and support. This should include ensuring clinical pathways are developed for those without access to remote/digital communications, but it should also consider circumstances when face-to-face is needed from a clinical perspective.</w:t>
      </w:r>
    </w:p>
    <w:p w14:paraId="7858F682" w14:textId="77777777" w:rsidR="009D120D" w:rsidRDefault="009D120D">
      <w:pPr>
        <w:spacing w:line="281" w:lineRule="exact"/>
        <w:rPr>
          <w:rFonts w:ascii="Times New Roman" w:eastAsia="Times New Roman" w:hAnsi="Times New Roman"/>
        </w:rPr>
      </w:pPr>
    </w:p>
    <w:p w14:paraId="07F5CDE5"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Impact on staff</w:t>
      </w:r>
    </w:p>
    <w:p w14:paraId="7BE8769F" w14:textId="77777777" w:rsidR="009D120D" w:rsidRDefault="009D120D">
      <w:pPr>
        <w:spacing w:line="273" w:lineRule="exact"/>
        <w:rPr>
          <w:rFonts w:ascii="Times New Roman" w:eastAsia="Times New Roman" w:hAnsi="Times New Roman"/>
        </w:rPr>
      </w:pPr>
    </w:p>
    <w:p w14:paraId="201BA6F4"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An evaluation of NHS Wales Video Consulting Service during the pandemic, which had 1,960 responses for mental health and psychiatry (743 clinicians and 1,217 patients), showed that video consulting was rated positively, with 86.2% giving excellent, very good, or good ratings. However, it is worth noting that patients were more positive than clinicians</w:t>
      </w:r>
      <w:r>
        <w:rPr>
          <w:rFonts w:ascii="Century Gothic" w:eastAsia="Century Gothic" w:hAnsi="Century Gothic"/>
          <w:sz w:val="13"/>
        </w:rPr>
        <w:t>99</w:t>
      </w:r>
      <w:r>
        <w:rPr>
          <w:rFonts w:ascii="Century Gothic" w:eastAsia="Century Gothic" w:hAnsi="Century Gothic"/>
          <w:sz w:val="22"/>
        </w:rPr>
        <w:t>. Digital transformation can come at the cost of individual practitioners taking on larger caseloads or working in a more consultative way. Given that the evaluation from Wales showed that the most common video consulting activity was therapy/treatment</w:t>
      </w:r>
      <w:r>
        <w:rPr>
          <w:rFonts w:ascii="Century Gothic" w:eastAsia="Century Gothic" w:hAnsi="Century Gothic"/>
          <w:sz w:val="13"/>
        </w:rPr>
        <w:t>100</w:t>
      </w:r>
      <w:r>
        <w:rPr>
          <w:rFonts w:ascii="Century Gothic" w:eastAsia="Century Gothic" w:hAnsi="Century Gothic"/>
          <w:sz w:val="22"/>
        </w:rPr>
        <w:t xml:space="preserve">, there is caution required as to whether digital delivery impacts on the ability to build therapeutic relationships. These changes risk the job satisfaction of psychiatrists and, in turn, an adverse effect on recruitment and retention. There are risks that doctors who are less inclined towards technology will not stay in the specialty, either choosing a different branch of medicine or retiring. With the caveat that this was collected during the pandemic, an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survey from July 2020 showed that 80.9% of respondents would like to return to face-to-face contact but would like to have continued recourse to digital tools, equivalent to 377 of 466 College members</w:t>
      </w:r>
      <w:r>
        <w:rPr>
          <w:rFonts w:ascii="Century Gothic" w:eastAsia="Century Gothic" w:hAnsi="Century Gothic"/>
          <w:sz w:val="13"/>
        </w:rPr>
        <w:t>101</w:t>
      </w:r>
      <w:r>
        <w:rPr>
          <w:rFonts w:ascii="Century Gothic" w:eastAsia="Century Gothic" w:hAnsi="Century Gothic"/>
          <w:sz w:val="22"/>
        </w:rPr>
        <w:t>.</w:t>
      </w:r>
    </w:p>
    <w:p w14:paraId="5FE09569" w14:textId="75DE1574"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80256" behindDoc="1" locked="0" layoutInCell="1" allowOverlap="1" wp14:anchorId="5D5C2E3E" wp14:editId="1B4D0C50">
            <wp:simplePos x="0" y="0"/>
            <wp:positionH relativeFrom="column">
              <wp:posOffset>-913765</wp:posOffset>
            </wp:positionH>
            <wp:positionV relativeFrom="paragraph">
              <wp:posOffset>-208915</wp:posOffset>
            </wp:positionV>
            <wp:extent cx="7560310" cy="2703830"/>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5D0D4E1" w14:textId="77777777" w:rsidR="009D120D" w:rsidRDefault="009D120D">
      <w:pPr>
        <w:spacing w:line="264" w:lineRule="exact"/>
        <w:rPr>
          <w:rFonts w:ascii="Times New Roman" w:eastAsia="Times New Roman" w:hAnsi="Times New Roman"/>
        </w:rPr>
      </w:pPr>
    </w:p>
    <w:p w14:paraId="77839F9D"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Skills</w:t>
      </w:r>
    </w:p>
    <w:p w14:paraId="0F8F4F1C" w14:textId="77777777" w:rsidR="009D120D" w:rsidRDefault="009D120D">
      <w:pPr>
        <w:spacing w:line="276" w:lineRule="exact"/>
        <w:rPr>
          <w:rFonts w:ascii="Times New Roman" w:eastAsia="Times New Roman" w:hAnsi="Times New Roman"/>
        </w:rPr>
      </w:pPr>
    </w:p>
    <w:p w14:paraId="07DAAF6E"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The impact of digital transformation is being felt now by all workforce groups and professions and will impact continuously over the next 10</w:t>
      </w:r>
    </w:p>
    <w:p w14:paraId="6B88C2A9" w14:textId="77777777" w:rsidR="009D120D" w:rsidRDefault="009D120D">
      <w:pPr>
        <w:spacing w:line="387" w:lineRule="exact"/>
        <w:rPr>
          <w:rFonts w:ascii="Times New Roman" w:eastAsia="Times New Roman" w:hAnsi="Times New Roman"/>
        </w:rPr>
      </w:pPr>
    </w:p>
    <w:p w14:paraId="78A0B3F8" w14:textId="77777777" w:rsidR="009D120D" w:rsidRDefault="00DC2F39">
      <w:pPr>
        <w:numPr>
          <w:ilvl w:val="0"/>
          <w:numId w:val="36"/>
        </w:numPr>
        <w:tabs>
          <w:tab w:val="left" w:pos="200"/>
        </w:tabs>
        <w:spacing w:line="0" w:lineRule="atLeast"/>
        <w:ind w:left="200" w:hanging="200"/>
        <w:rPr>
          <w:rFonts w:ascii="Century Gothic" w:eastAsia="Century Gothic" w:hAnsi="Century Gothic"/>
          <w:color w:val="0000FF"/>
          <w:u w:val="single"/>
        </w:rPr>
      </w:pPr>
      <w:hyperlink r:id="rId173" w:history="1">
        <w:r w:rsidR="005C05E4">
          <w:rPr>
            <w:rFonts w:ascii="Century Gothic" w:eastAsia="Century Gothic" w:hAnsi="Century Gothic"/>
            <w:color w:val="0000FF"/>
            <w:u w:val="single"/>
          </w:rPr>
          <w:t>NHSW_VC_P2 Data All Wales_V1.0 FINAL_June21.pdf (</w:t>
        </w:r>
        <w:proofErr w:type="spellStart"/>
        <w:r w:rsidR="005C05E4">
          <w:rPr>
            <w:rFonts w:ascii="Century Gothic" w:eastAsia="Century Gothic" w:hAnsi="Century Gothic"/>
            <w:color w:val="0000FF"/>
            <w:u w:val="single"/>
          </w:rPr>
          <w:t>digitalhealth.wales</w:t>
        </w:r>
        <w:proofErr w:type="spellEnd"/>
        <w:r w:rsidR="005C05E4">
          <w:rPr>
            <w:rFonts w:ascii="Century Gothic" w:eastAsia="Century Gothic" w:hAnsi="Century Gothic"/>
            <w:color w:val="0000FF"/>
            <w:u w:val="single"/>
          </w:rPr>
          <w:t>)</w:t>
        </w:r>
      </w:hyperlink>
    </w:p>
    <w:p w14:paraId="4825248F" w14:textId="77777777" w:rsidR="009D120D" w:rsidRDefault="00DC2F39">
      <w:pPr>
        <w:numPr>
          <w:ilvl w:val="0"/>
          <w:numId w:val="36"/>
        </w:numPr>
        <w:tabs>
          <w:tab w:val="left" w:pos="280"/>
        </w:tabs>
        <w:spacing w:line="0" w:lineRule="atLeast"/>
        <w:ind w:left="280" w:hanging="280"/>
        <w:rPr>
          <w:rFonts w:ascii="Century Gothic" w:eastAsia="Century Gothic" w:hAnsi="Century Gothic"/>
          <w:color w:val="0000FF"/>
          <w:u w:val="single"/>
        </w:rPr>
      </w:pPr>
      <w:hyperlink r:id="rId174" w:history="1">
        <w:r w:rsidR="005C05E4">
          <w:rPr>
            <w:rFonts w:ascii="Century Gothic" w:eastAsia="Century Gothic" w:hAnsi="Century Gothic"/>
            <w:color w:val="0000FF"/>
            <w:u w:val="single"/>
          </w:rPr>
          <w:t>NHSW_VC_P2 Data All Wales_V1.0 FINAL_June21.pdf (</w:t>
        </w:r>
        <w:proofErr w:type="spellStart"/>
        <w:r w:rsidR="005C05E4">
          <w:rPr>
            <w:rFonts w:ascii="Century Gothic" w:eastAsia="Century Gothic" w:hAnsi="Century Gothic"/>
            <w:color w:val="0000FF"/>
            <w:u w:val="single"/>
          </w:rPr>
          <w:t>digitalhealth.wales</w:t>
        </w:r>
        <w:proofErr w:type="spellEnd"/>
        <w:r w:rsidR="005C05E4">
          <w:rPr>
            <w:rFonts w:ascii="Century Gothic" w:eastAsia="Century Gothic" w:hAnsi="Century Gothic"/>
            <w:color w:val="0000FF"/>
            <w:u w:val="single"/>
          </w:rPr>
          <w:t>)</w:t>
        </w:r>
      </w:hyperlink>
    </w:p>
    <w:p w14:paraId="53F85857" w14:textId="77777777" w:rsidR="009D120D" w:rsidRDefault="009D120D">
      <w:pPr>
        <w:spacing w:line="1" w:lineRule="exact"/>
        <w:rPr>
          <w:rFonts w:ascii="Century Gothic" w:eastAsia="Century Gothic" w:hAnsi="Century Gothic"/>
          <w:color w:val="0000FF"/>
          <w:u w:val="single"/>
        </w:rPr>
      </w:pPr>
    </w:p>
    <w:p w14:paraId="7961EC00" w14:textId="77777777" w:rsidR="009D120D" w:rsidRDefault="00DC2F39">
      <w:pPr>
        <w:numPr>
          <w:ilvl w:val="0"/>
          <w:numId w:val="36"/>
        </w:numPr>
        <w:tabs>
          <w:tab w:val="left" w:pos="280"/>
        </w:tabs>
        <w:spacing w:line="0" w:lineRule="atLeast"/>
        <w:ind w:left="280" w:hanging="280"/>
        <w:rPr>
          <w:rFonts w:ascii="Century Gothic" w:eastAsia="Century Gothic" w:hAnsi="Century Gothic"/>
          <w:color w:val="0000FF"/>
          <w:u w:val="single"/>
        </w:rPr>
      </w:pPr>
      <w:hyperlink r:id="rId175" w:history="1">
        <w:r w:rsidR="005C05E4">
          <w:rPr>
            <w:rFonts w:ascii="Century Gothic" w:eastAsia="Century Gothic" w:hAnsi="Century Gothic"/>
            <w:color w:val="0000FF"/>
            <w:u w:val="single"/>
          </w:rPr>
          <w:t xml:space="preserve">Microsoft Word - </w:t>
        </w:r>
        <w:proofErr w:type="spellStart"/>
        <w:r w:rsidR="005C05E4">
          <w:rPr>
            <w:rFonts w:ascii="Century Gothic" w:eastAsia="Century Gothic" w:hAnsi="Century Gothic"/>
            <w:color w:val="0000FF"/>
            <w:u w:val="single"/>
          </w:rPr>
          <w:t>RCPsych</w:t>
        </w:r>
        <w:proofErr w:type="spellEnd"/>
        <w:r w:rsidR="005C05E4">
          <w:rPr>
            <w:rFonts w:ascii="Century Gothic" w:eastAsia="Century Gothic" w:hAnsi="Century Gothic"/>
            <w:color w:val="0000FF"/>
            <w:u w:val="single"/>
          </w:rPr>
          <w:t xml:space="preserve"> COVID 19 fourth survey summary</w:t>
        </w:r>
      </w:hyperlink>
    </w:p>
    <w:p w14:paraId="3CA7B981" w14:textId="77777777" w:rsidR="009D120D" w:rsidRDefault="009D120D">
      <w:pPr>
        <w:tabs>
          <w:tab w:val="left" w:pos="280"/>
        </w:tabs>
        <w:spacing w:line="0" w:lineRule="atLeast"/>
        <w:ind w:left="280" w:hanging="2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09846D4C" w14:textId="2BDAB5FD" w:rsidR="009D120D" w:rsidRDefault="00040E9B">
      <w:pPr>
        <w:spacing w:line="200" w:lineRule="exact"/>
        <w:rPr>
          <w:rFonts w:ascii="Times New Roman" w:eastAsia="Times New Roman" w:hAnsi="Times New Roman"/>
        </w:rPr>
      </w:pPr>
      <w:bookmarkStart w:id="31" w:name="page32"/>
      <w:bookmarkEnd w:id="31"/>
      <w:r>
        <w:rPr>
          <w:rFonts w:ascii="Century Gothic" w:eastAsia="Century Gothic" w:hAnsi="Century Gothic"/>
          <w:noProof/>
          <w:color w:val="0000FF"/>
          <w:u w:val="single"/>
        </w:rPr>
        <w:lastRenderedPageBreak/>
        <w:drawing>
          <wp:anchor distT="0" distB="0" distL="114300" distR="114300" simplePos="0" relativeHeight="251681280" behindDoc="1" locked="0" layoutInCell="1" allowOverlap="1" wp14:anchorId="3466EE25" wp14:editId="713F7E3C">
            <wp:simplePos x="0" y="0"/>
            <wp:positionH relativeFrom="page">
              <wp:posOffset>0</wp:posOffset>
            </wp:positionH>
            <wp:positionV relativeFrom="page">
              <wp:posOffset>0</wp:posOffset>
            </wp:positionV>
            <wp:extent cx="7560310" cy="451294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3861B182" w14:textId="77777777" w:rsidR="009D120D" w:rsidRDefault="009D120D">
      <w:pPr>
        <w:spacing w:line="200" w:lineRule="exact"/>
        <w:rPr>
          <w:rFonts w:ascii="Times New Roman" w:eastAsia="Times New Roman" w:hAnsi="Times New Roman"/>
        </w:rPr>
      </w:pPr>
    </w:p>
    <w:p w14:paraId="16E3AB36" w14:textId="77777777" w:rsidR="009D120D" w:rsidRDefault="009D120D">
      <w:pPr>
        <w:spacing w:line="299" w:lineRule="exact"/>
        <w:rPr>
          <w:rFonts w:ascii="Times New Roman" w:eastAsia="Times New Roman" w:hAnsi="Times New Roman"/>
        </w:rPr>
      </w:pPr>
    </w:p>
    <w:p w14:paraId="372BE812" w14:textId="77777777" w:rsidR="009D120D" w:rsidRDefault="005C05E4">
      <w:pPr>
        <w:spacing w:line="239" w:lineRule="auto"/>
        <w:ind w:firstLine="62"/>
        <w:jc w:val="both"/>
        <w:rPr>
          <w:rFonts w:ascii="Century Gothic" w:eastAsia="Century Gothic" w:hAnsi="Century Gothic"/>
          <w:sz w:val="22"/>
        </w:rPr>
      </w:pPr>
      <w:r>
        <w:rPr>
          <w:rFonts w:ascii="Century Gothic" w:eastAsia="Century Gothic" w:hAnsi="Century Gothic"/>
          <w:sz w:val="22"/>
        </w:rPr>
        <w:t xml:space="preserve">years with unpredictable surges in significance related to leaps in technology or crises in society. The future workforce will need to be developed with the expectation of using digital tools routinely, increasing demand for new skills. With the caveat that this was collected during the pandemic, an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survey from July 2020 showed that 30.7% of respondents found training on digital tools ‘poor’ or ‘very poor’</w:t>
      </w:r>
      <w:r>
        <w:rPr>
          <w:rFonts w:ascii="Century Gothic" w:eastAsia="Century Gothic" w:hAnsi="Century Gothic"/>
          <w:sz w:val="13"/>
        </w:rPr>
        <w:t>102</w:t>
      </w:r>
      <w:r>
        <w:rPr>
          <w:rFonts w:ascii="Century Gothic" w:eastAsia="Century Gothic" w:hAnsi="Century Gothic"/>
          <w:sz w:val="22"/>
        </w:rPr>
        <w:t>. Several digital technologies generate additional data (for example, genomics, sensors, social media) which may be overwhelming for practitioners and the model of large outpatient clinic caseloads may see this affect doctors disproportionately. Training for doctors should include knowledge, skills and attitudes which embrace digital transformation and increase digital literacy, from medical school through core and specialty training, including co-production with patients in developing effective assessment and interventions. Opportunities for psychiatrists who are comfortable with data, digital tools and ways of working will increase but there is a need already growing for a multidisciplinary team of data scientists, AI researchers, and process automation analysts to work alongside care professionals to improve services. Investment is currently patchy yet needs to be ubiquitous.</w:t>
      </w:r>
    </w:p>
    <w:p w14:paraId="2A72CFE2" w14:textId="77777777" w:rsidR="009D120D" w:rsidRDefault="009D120D">
      <w:pPr>
        <w:spacing w:line="284" w:lineRule="exact"/>
        <w:rPr>
          <w:rFonts w:ascii="Times New Roman" w:eastAsia="Times New Roman" w:hAnsi="Times New Roman"/>
        </w:rPr>
      </w:pPr>
    </w:p>
    <w:p w14:paraId="119DE6AC"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Ways of working</w:t>
      </w:r>
    </w:p>
    <w:p w14:paraId="71A71897" w14:textId="77777777" w:rsidR="009D120D" w:rsidRDefault="009D120D">
      <w:pPr>
        <w:spacing w:line="273" w:lineRule="exact"/>
        <w:rPr>
          <w:rFonts w:ascii="Times New Roman" w:eastAsia="Times New Roman" w:hAnsi="Times New Roman"/>
        </w:rPr>
      </w:pPr>
    </w:p>
    <w:p w14:paraId="32675D54"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 xml:space="preserve">Digital transformation creates new ways of working that are more flexible, including the ability to work for a wider area of employers meaning that recruitment should draw on a wider located pool of staff. Remote working and at different times may suit many people through improving work-life balance, though it will require ongoing support from employers. This should be matched with the adequate provision of technology for clinicians. For example, during the pandemic we had several anecdotal reports of poor technology (software and hardware) getting in the way of patients receiving high quality care. This is the case of clinicians not being provided with adequate technology to work from home to poor care records and systems that don’t support video consultations. In a 2020 survey of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members, 43.5% of UK members confirmed that medical appointments had been cancelled in the past six months and 67.0% of respondents from across the UK confirmed that a ‘video consultation couldn’t take place’</w:t>
      </w:r>
      <w:r>
        <w:rPr>
          <w:rFonts w:ascii="Century Gothic" w:eastAsia="Century Gothic" w:hAnsi="Century Gothic"/>
          <w:sz w:val="13"/>
        </w:rPr>
        <w:t>103</w:t>
      </w:r>
      <w:r>
        <w:rPr>
          <w:rFonts w:ascii="Century Gothic" w:eastAsia="Century Gothic" w:hAnsi="Century Gothic"/>
          <w:sz w:val="22"/>
        </w:rPr>
        <w:t>.</w:t>
      </w:r>
    </w:p>
    <w:p w14:paraId="42743EC0" w14:textId="77777777" w:rsidR="009D120D" w:rsidRDefault="009D120D">
      <w:pPr>
        <w:spacing w:line="286" w:lineRule="exact"/>
        <w:rPr>
          <w:rFonts w:ascii="Times New Roman" w:eastAsia="Times New Roman" w:hAnsi="Times New Roman"/>
        </w:rPr>
      </w:pPr>
    </w:p>
    <w:p w14:paraId="0098206C" w14:textId="77777777" w:rsidR="009D120D" w:rsidRDefault="005C05E4">
      <w:pPr>
        <w:spacing w:line="251" w:lineRule="auto"/>
        <w:jc w:val="both"/>
        <w:rPr>
          <w:rFonts w:ascii="Century Gothic" w:eastAsia="Century Gothic" w:hAnsi="Century Gothic"/>
          <w:sz w:val="21"/>
        </w:rPr>
      </w:pPr>
      <w:r>
        <w:rPr>
          <w:rFonts w:ascii="Century Gothic" w:eastAsia="Century Gothic" w:hAnsi="Century Gothic"/>
          <w:sz w:val="21"/>
        </w:rPr>
        <w:t>While all services and pathways will be impacted, some might be impacted more slowly, for example, dementia or intellectual disability services due to resistance related to practitioners and patients’ attitudes towards technology. It is important that we gain a better understanding of where video consulting clinically works, and doesn’t work, across a wide range of healthcare settings, specialties and countries</w:t>
      </w:r>
      <w:r>
        <w:rPr>
          <w:rFonts w:ascii="Century Gothic" w:eastAsia="Century Gothic" w:hAnsi="Century Gothic"/>
          <w:sz w:val="13"/>
        </w:rPr>
        <w:t>104</w:t>
      </w:r>
      <w:r>
        <w:rPr>
          <w:rFonts w:ascii="Century Gothic" w:eastAsia="Century Gothic" w:hAnsi="Century Gothic"/>
          <w:sz w:val="21"/>
        </w:rPr>
        <w:t>. At a geographical level, all areas will be impacted, but challenges of digital transformation will likely be greater in rural areas where the transferable skills for data science are less likely to be present than in urban areas, and connectivity and infrastructure which underpins the use of digital technology may be less established.</w:t>
      </w:r>
    </w:p>
    <w:p w14:paraId="67208C73" w14:textId="26ABC019"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82304" behindDoc="1" locked="0" layoutInCell="1" allowOverlap="1" wp14:anchorId="6BCAD150" wp14:editId="1BCD1BAF">
            <wp:simplePos x="0" y="0"/>
            <wp:positionH relativeFrom="column">
              <wp:posOffset>-913765</wp:posOffset>
            </wp:positionH>
            <wp:positionV relativeFrom="paragraph">
              <wp:posOffset>-561340</wp:posOffset>
            </wp:positionV>
            <wp:extent cx="7560310" cy="2703830"/>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66B900FA"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While there will be an impact on demand for new skills, new roles, and ways of working, we do not think digital transformation will lead to a decreased need for the</w:t>
      </w:r>
    </w:p>
    <w:p w14:paraId="62675D05" w14:textId="77777777" w:rsidR="009D120D" w:rsidRDefault="009D120D">
      <w:pPr>
        <w:spacing w:line="200" w:lineRule="exact"/>
        <w:rPr>
          <w:rFonts w:ascii="Times New Roman" w:eastAsia="Times New Roman" w:hAnsi="Times New Roman"/>
        </w:rPr>
      </w:pPr>
    </w:p>
    <w:p w14:paraId="32687FBB" w14:textId="77777777" w:rsidR="009D120D" w:rsidRDefault="009D120D">
      <w:pPr>
        <w:spacing w:line="211" w:lineRule="exact"/>
        <w:rPr>
          <w:rFonts w:ascii="Times New Roman" w:eastAsia="Times New Roman" w:hAnsi="Times New Roman"/>
        </w:rPr>
      </w:pPr>
    </w:p>
    <w:p w14:paraId="6DF8E686" w14:textId="77777777" w:rsidR="009D120D" w:rsidRDefault="00DC2F39">
      <w:pPr>
        <w:numPr>
          <w:ilvl w:val="0"/>
          <w:numId w:val="37"/>
        </w:numPr>
        <w:tabs>
          <w:tab w:val="left" w:pos="280"/>
        </w:tabs>
        <w:spacing w:line="0" w:lineRule="atLeast"/>
        <w:ind w:left="280" w:hanging="280"/>
        <w:rPr>
          <w:rFonts w:ascii="Century Gothic" w:eastAsia="Century Gothic" w:hAnsi="Century Gothic"/>
          <w:color w:val="0000FF"/>
          <w:u w:val="single"/>
        </w:rPr>
      </w:pPr>
      <w:hyperlink r:id="rId176" w:history="1">
        <w:r w:rsidR="005C05E4">
          <w:rPr>
            <w:rFonts w:ascii="Century Gothic" w:eastAsia="Century Gothic" w:hAnsi="Century Gothic"/>
            <w:color w:val="0000FF"/>
            <w:u w:val="single"/>
          </w:rPr>
          <w:t xml:space="preserve">Microsoft Word - </w:t>
        </w:r>
        <w:proofErr w:type="spellStart"/>
        <w:r w:rsidR="005C05E4">
          <w:rPr>
            <w:rFonts w:ascii="Century Gothic" w:eastAsia="Century Gothic" w:hAnsi="Century Gothic"/>
            <w:color w:val="0000FF"/>
            <w:u w:val="single"/>
          </w:rPr>
          <w:t>RCPsych</w:t>
        </w:r>
        <w:proofErr w:type="spellEnd"/>
        <w:r w:rsidR="005C05E4">
          <w:rPr>
            <w:rFonts w:ascii="Century Gothic" w:eastAsia="Century Gothic" w:hAnsi="Century Gothic"/>
            <w:color w:val="0000FF"/>
            <w:u w:val="single"/>
          </w:rPr>
          <w:t xml:space="preserve"> COVID 19 fourth survey summary</w:t>
        </w:r>
      </w:hyperlink>
    </w:p>
    <w:p w14:paraId="00B0885D" w14:textId="77777777" w:rsidR="009D120D" w:rsidRDefault="009D120D">
      <w:pPr>
        <w:spacing w:line="5" w:lineRule="exact"/>
        <w:rPr>
          <w:rFonts w:ascii="Century Gothic" w:eastAsia="Century Gothic" w:hAnsi="Century Gothic"/>
          <w:color w:val="0000FF"/>
          <w:u w:val="single"/>
        </w:rPr>
      </w:pPr>
    </w:p>
    <w:p w14:paraId="0F6BF7A2" w14:textId="77777777" w:rsidR="009D120D" w:rsidRDefault="00DC2F39">
      <w:pPr>
        <w:numPr>
          <w:ilvl w:val="0"/>
          <w:numId w:val="37"/>
        </w:numPr>
        <w:tabs>
          <w:tab w:val="left" w:pos="271"/>
        </w:tabs>
        <w:spacing w:line="236" w:lineRule="auto"/>
        <w:ind w:right="360"/>
        <w:rPr>
          <w:rFonts w:ascii="Century Gothic" w:eastAsia="Century Gothic" w:hAnsi="Century Gothic"/>
          <w:color w:val="0000FF"/>
          <w:u w:val="single"/>
        </w:rPr>
      </w:pPr>
      <w:hyperlink r:id="rId177" w:history="1">
        <w:r w:rsidR="005C05E4">
          <w:rPr>
            <w:rFonts w:ascii="Century Gothic" w:eastAsia="Century Gothic" w:hAnsi="Century Gothic"/>
            <w:color w:val="0000FF"/>
            <w:u w:val="single"/>
          </w:rPr>
          <w:t>https://www.rcpsych.ac.uk/docs/default-source/about-us/covid-19/policy---5th-covid-</w:t>
        </w:r>
      </w:hyperlink>
      <w:hyperlink r:id="rId178" w:history="1">
        <w:r w:rsidR="005C05E4">
          <w:rPr>
            <w:rFonts w:ascii="Century Gothic" w:eastAsia="Century Gothic" w:hAnsi="Century Gothic"/>
            <w:color w:val="0000FF"/>
            <w:u w:val="single"/>
          </w:rPr>
          <w:t>survey-summary---digital-exclusion-and-tech---september-2020.pdf?sfvrsn=f49d852b_2</w:t>
        </w:r>
      </w:hyperlink>
    </w:p>
    <w:p w14:paraId="3C07BCE6" w14:textId="77777777" w:rsidR="009D120D" w:rsidRDefault="009D120D">
      <w:pPr>
        <w:spacing w:line="3" w:lineRule="exact"/>
        <w:rPr>
          <w:rFonts w:ascii="Century Gothic" w:eastAsia="Century Gothic" w:hAnsi="Century Gothic"/>
          <w:color w:val="0000FF"/>
          <w:u w:val="single"/>
        </w:rPr>
      </w:pPr>
    </w:p>
    <w:p w14:paraId="0FE687A1" w14:textId="77777777" w:rsidR="009D120D" w:rsidRDefault="00DC2F39">
      <w:pPr>
        <w:numPr>
          <w:ilvl w:val="0"/>
          <w:numId w:val="37"/>
        </w:numPr>
        <w:tabs>
          <w:tab w:val="left" w:pos="280"/>
        </w:tabs>
        <w:spacing w:line="0" w:lineRule="atLeast"/>
        <w:ind w:left="280" w:hanging="280"/>
        <w:rPr>
          <w:rFonts w:ascii="Century Gothic" w:eastAsia="Century Gothic" w:hAnsi="Century Gothic"/>
          <w:color w:val="0000FF"/>
          <w:u w:val="single"/>
        </w:rPr>
      </w:pPr>
      <w:hyperlink r:id="rId179" w:history="1">
        <w:r w:rsidR="005C05E4">
          <w:rPr>
            <w:rFonts w:ascii="Century Gothic" w:eastAsia="Century Gothic" w:hAnsi="Century Gothic"/>
            <w:color w:val="0000FF"/>
            <w:u w:val="single"/>
          </w:rPr>
          <w:t>Chapter 5: training Feedback (</w:t>
        </w:r>
        <w:proofErr w:type="spellStart"/>
        <w:r w:rsidR="005C05E4">
          <w:rPr>
            <w:rFonts w:ascii="Century Gothic" w:eastAsia="Century Gothic" w:hAnsi="Century Gothic"/>
            <w:color w:val="0000FF"/>
            <w:u w:val="single"/>
          </w:rPr>
          <w:t>digitalhealth.wales</w:t>
        </w:r>
        <w:proofErr w:type="spellEnd"/>
        <w:r w:rsidR="005C05E4">
          <w:rPr>
            <w:rFonts w:ascii="Century Gothic" w:eastAsia="Century Gothic" w:hAnsi="Century Gothic"/>
            <w:color w:val="0000FF"/>
            <w:u w:val="single"/>
          </w:rPr>
          <w:t>)</w:t>
        </w:r>
      </w:hyperlink>
    </w:p>
    <w:p w14:paraId="19EDF2F9" w14:textId="77777777" w:rsidR="009D120D" w:rsidRDefault="009D120D">
      <w:pPr>
        <w:tabs>
          <w:tab w:val="left" w:pos="280"/>
        </w:tabs>
        <w:spacing w:line="0" w:lineRule="atLeast"/>
        <w:ind w:left="280" w:hanging="2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588EF8DF" w14:textId="08E4B372" w:rsidR="009D120D" w:rsidRDefault="00040E9B">
      <w:pPr>
        <w:spacing w:line="200" w:lineRule="exact"/>
        <w:rPr>
          <w:rFonts w:ascii="Times New Roman" w:eastAsia="Times New Roman" w:hAnsi="Times New Roman"/>
        </w:rPr>
      </w:pPr>
      <w:bookmarkStart w:id="32" w:name="page33"/>
      <w:bookmarkEnd w:id="32"/>
      <w:r>
        <w:rPr>
          <w:rFonts w:ascii="Century Gothic" w:eastAsia="Century Gothic" w:hAnsi="Century Gothic"/>
          <w:noProof/>
          <w:color w:val="0000FF"/>
          <w:u w:val="single"/>
        </w:rPr>
        <w:lastRenderedPageBreak/>
        <w:drawing>
          <wp:anchor distT="0" distB="0" distL="114300" distR="114300" simplePos="0" relativeHeight="251683328" behindDoc="1" locked="0" layoutInCell="1" allowOverlap="1" wp14:anchorId="5ECCDC07" wp14:editId="6111F4AE">
            <wp:simplePos x="0" y="0"/>
            <wp:positionH relativeFrom="page">
              <wp:posOffset>0</wp:posOffset>
            </wp:positionH>
            <wp:positionV relativeFrom="page">
              <wp:posOffset>0</wp:posOffset>
            </wp:positionV>
            <wp:extent cx="7560310" cy="451294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FEE689C" w14:textId="77777777" w:rsidR="009D120D" w:rsidRDefault="009D120D">
      <w:pPr>
        <w:spacing w:line="200" w:lineRule="exact"/>
        <w:rPr>
          <w:rFonts w:ascii="Times New Roman" w:eastAsia="Times New Roman" w:hAnsi="Times New Roman"/>
        </w:rPr>
      </w:pPr>
    </w:p>
    <w:p w14:paraId="7830348F" w14:textId="77777777" w:rsidR="009D120D" w:rsidRDefault="009D120D">
      <w:pPr>
        <w:spacing w:line="299" w:lineRule="exact"/>
        <w:rPr>
          <w:rFonts w:ascii="Times New Roman" w:eastAsia="Times New Roman" w:hAnsi="Times New Roman"/>
        </w:rPr>
      </w:pPr>
    </w:p>
    <w:p w14:paraId="6C5D56F2"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mental health workforce due to continued demand for face-to-face services within mental health.</w:t>
      </w:r>
    </w:p>
    <w:p w14:paraId="53DD6BA3" w14:textId="77777777" w:rsidR="009D120D" w:rsidRDefault="009D120D">
      <w:pPr>
        <w:spacing w:line="271" w:lineRule="exact"/>
        <w:rPr>
          <w:rFonts w:ascii="Times New Roman" w:eastAsia="Times New Roman" w:hAnsi="Times New Roman"/>
        </w:rPr>
      </w:pPr>
    </w:p>
    <w:p w14:paraId="70773171"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Service Models and Pandemic Recovery</w:t>
      </w:r>
    </w:p>
    <w:p w14:paraId="27B0A51A" w14:textId="77777777" w:rsidR="009D120D" w:rsidRDefault="009D120D">
      <w:pPr>
        <w:spacing w:line="270" w:lineRule="exact"/>
        <w:rPr>
          <w:rFonts w:ascii="Times New Roman" w:eastAsia="Times New Roman" w:hAnsi="Times New Roman"/>
        </w:rPr>
      </w:pPr>
    </w:p>
    <w:p w14:paraId="3EBAA366"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Reforming the Mental Health Act</w:t>
      </w:r>
    </w:p>
    <w:p w14:paraId="191B4870" w14:textId="77777777" w:rsidR="009D120D" w:rsidRDefault="009D120D">
      <w:pPr>
        <w:spacing w:line="276" w:lineRule="exact"/>
        <w:rPr>
          <w:rFonts w:ascii="Times New Roman" w:eastAsia="Times New Roman" w:hAnsi="Times New Roman"/>
        </w:rPr>
      </w:pPr>
    </w:p>
    <w:p w14:paraId="46B6B5FF"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government’s proposed reforms to the Mental Health Act 1983 will have implications on workforce demand for psychiatrists, as well as other members of the mental health workforce. There are both direct and indirect impacts of the reforms on the workforce, and the success of the reforms will be dependent on an increased workforce, with new skills and new ways of working.</w:t>
      </w:r>
    </w:p>
    <w:p w14:paraId="6A70D226" w14:textId="77777777" w:rsidR="009D120D" w:rsidRDefault="009D120D">
      <w:pPr>
        <w:spacing w:line="281" w:lineRule="exact"/>
        <w:rPr>
          <w:rFonts w:ascii="Times New Roman" w:eastAsia="Times New Roman" w:hAnsi="Times New Roman"/>
        </w:rPr>
      </w:pPr>
    </w:p>
    <w:p w14:paraId="053AE5D5"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 xml:space="preserve">An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members survey showed 71.05% of respondents said to successfully implement the proposed changes to mental health tribunals, substantial investment would be required to ensure a sufficient workforce is in place. When asked, ‘aside from changes to the law, what other changes would be required to make the proposal on making care and treatment plans statutory successful’, 86.42% of respondents said increased workforce recruitment, 78.64% said increased training, and 70.2% of respondents said changes to the culture of working</w:t>
      </w:r>
      <w:r>
        <w:rPr>
          <w:rFonts w:ascii="Century Gothic" w:eastAsia="Century Gothic" w:hAnsi="Century Gothic"/>
          <w:sz w:val="13"/>
        </w:rPr>
        <w:t>105</w:t>
      </w:r>
      <w:r>
        <w:rPr>
          <w:rFonts w:ascii="Century Gothic" w:eastAsia="Century Gothic" w:hAnsi="Century Gothic"/>
          <w:sz w:val="22"/>
        </w:rPr>
        <w:t>.</w:t>
      </w:r>
    </w:p>
    <w:p w14:paraId="3F8FD0AE" w14:textId="77777777" w:rsidR="009D120D" w:rsidRDefault="009D120D">
      <w:pPr>
        <w:spacing w:line="277" w:lineRule="exact"/>
        <w:rPr>
          <w:rFonts w:ascii="Times New Roman" w:eastAsia="Times New Roman" w:hAnsi="Times New Roman"/>
        </w:rPr>
      </w:pPr>
    </w:p>
    <w:p w14:paraId="0B4574D0"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In January 2021, the Government published the Mental Health Act White Paper, which set out proposed changes to reform the Act.</w:t>
      </w:r>
    </w:p>
    <w:p w14:paraId="029EFBA0" w14:textId="77777777" w:rsidR="009D120D" w:rsidRDefault="009D120D">
      <w:pPr>
        <w:spacing w:line="274" w:lineRule="exact"/>
        <w:rPr>
          <w:rFonts w:ascii="Times New Roman" w:eastAsia="Times New Roman" w:hAnsi="Times New Roman"/>
        </w:rPr>
      </w:pPr>
    </w:p>
    <w:p w14:paraId="2827D51C"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College broadly welcomes the proposed reforms. They provide an opportunity to modernise mental health law, tackle racial disparities, and improve support for people in a mental health crisis.</w:t>
      </w:r>
    </w:p>
    <w:p w14:paraId="1B275E8E" w14:textId="77777777" w:rsidR="009D120D" w:rsidRDefault="009D120D">
      <w:pPr>
        <w:spacing w:line="278" w:lineRule="exact"/>
        <w:rPr>
          <w:rFonts w:ascii="Times New Roman" w:eastAsia="Times New Roman" w:hAnsi="Times New Roman"/>
        </w:rPr>
      </w:pPr>
    </w:p>
    <w:p w14:paraId="50632DB9" w14:textId="77777777" w:rsidR="009D120D" w:rsidRDefault="005C05E4">
      <w:pPr>
        <w:spacing w:line="0" w:lineRule="atLeast"/>
        <w:ind w:right="20"/>
        <w:rPr>
          <w:rFonts w:ascii="Century Gothic" w:eastAsia="Century Gothic" w:hAnsi="Century Gothic"/>
          <w:sz w:val="22"/>
        </w:rPr>
      </w:pPr>
      <w:r>
        <w:rPr>
          <w:rFonts w:ascii="Century Gothic" w:eastAsia="Century Gothic" w:hAnsi="Century Gothic"/>
          <w:sz w:val="22"/>
        </w:rPr>
        <w:t>However, the proposed reforms will result in significant changes to the way psychiatrists work and will place more demands on their time. Key changes include:</w:t>
      </w:r>
    </w:p>
    <w:p w14:paraId="07DDFEA2" w14:textId="77777777" w:rsidR="009D120D" w:rsidRDefault="009D120D">
      <w:pPr>
        <w:spacing w:line="200" w:lineRule="exact"/>
        <w:rPr>
          <w:rFonts w:ascii="Times New Roman" w:eastAsia="Times New Roman" w:hAnsi="Times New Roman"/>
        </w:rPr>
      </w:pPr>
    </w:p>
    <w:p w14:paraId="6A7E39F5" w14:textId="77777777" w:rsidR="009D120D" w:rsidRDefault="009D120D">
      <w:pPr>
        <w:spacing w:line="337" w:lineRule="exact"/>
        <w:rPr>
          <w:rFonts w:ascii="Times New Roman" w:eastAsia="Times New Roman" w:hAnsi="Times New Roman"/>
        </w:rPr>
      </w:pPr>
    </w:p>
    <w:p w14:paraId="0782532F" w14:textId="77777777" w:rsidR="009D120D" w:rsidRDefault="005C05E4">
      <w:pPr>
        <w:numPr>
          <w:ilvl w:val="0"/>
          <w:numId w:val="38"/>
        </w:numPr>
        <w:tabs>
          <w:tab w:val="left" w:pos="1440"/>
        </w:tabs>
        <w:spacing w:line="0" w:lineRule="atLeast"/>
        <w:ind w:left="1440" w:hanging="360"/>
        <w:rPr>
          <w:rFonts w:ascii="Arial" w:eastAsia="Arial" w:hAnsi="Arial"/>
        </w:rPr>
      </w:pPr>
      <w:r>
        <w:rPr>
          <w:rFonts w:ascii="Century Gothic" w:eastAsia="Century Gothic" w:hAnsi="Century Gothic"/>
          <w:sz w:val="22"/>
        </w:rPr>
        <w:t>Reducing the time intervals between Mental Health Tribunal hearings</w:t>
      </w:r>
      <w:r>
        <w:rPr>
          <w:rFonts w:ascii="Arial" w:eastAsia="Arial" w:hAnsi="Arial"/>
          <w:sz w:val="22"/>
        </w:rPr>
        <w:t>    </w:t>
      </w:r>
    </w:p>
    <w:p w14:paraId="2DBDEA1F" w14:textId="77777777" w:rsidR="009D120D" w:rsidRDefault="005C05E4">
      <w:pPr>
        <w:numPr>
          <w:ilvl w:val="0"/>
          <w:numId w:val="38"/>
        </w:numPr>
        <w:tabs>
          <w:tab w:val="left" w:pos="1440"/>
        </w:tabs>
        <w:spacing w:line="237" w:lineRule="auto"/>
        <w:ind w:left="1440" w:hanging="360"/>
        <w:rPr>
          <w:rFonts w:ascii="Arial" w:eastAsia="Arial" w:hAnsi="Arial"/>
        </w:rPr>
      </w:pPr>
      <w:r>
        <w:rPr>
          <w:rFonts w:ascii="Century Gothic" w:eastAsia="Century Gothic" w:hAnsi="Century Gothic"/>
          <w:sz w:val="22"/>
        </w:rPr>
        <w:t>Statutory Care and Treatment Plans and Advance Choice Documents</w:t>
      </w:r>
    </w:p>
    <w:p w14:paraId="69CB7C01" w14:textId="77777777" w:rsidR="009D120D" w:rsidRDefault="005C05E4">
      <w:pPr>
        <w:numPr>
          <w:ilvl w:val="0"/>
          <w:numId w:val="38"/>
        </w:numPr>
        <w:tabs>
          <w:tab w:val="left" w:pos="1440"/>
        </w:tabs>
        <w:spacing w:line="0" w:lineRule="atLeast"/>
        <w:ind w:left="1440" w:hanging="360"/>
        <w:rPr>
          <w:rFonts w:ascii="Arial" w:eastAsia="Arial" w:hAnsi="Arial"/>
        </w:rPr>
      </w:pPr>
      <w:r>
        <w:rPr>
          <w:rFonts w:ascii="Century Gothic" w:eastAsia="Century Gothic" w:hAnsi="Century Gothic"/>
          <w:sz w:val="22"/>
        </w:rPr>
        <w:t>Earlier involvement of Second Opinion Appointed Doctors</w:t>
      </w:r>
    </w:p>
    <w:p w14:paraId="3E611CE9" w14:textId="77777777" w:rsidR="009D120D" w:rsidRDefault="005C05E4">
      <w:pPr>
        <w:numPr>
          <w:ilvl w:val="0"/>
          <w:numId w:val="38"/>
        </w:numPr>
        <w:tabs>
          <w:tab w:val="left" w:pos="1440"/>
        </w:tabs>
        <w:spacing w:line="0" w:lineRule="atLeast"/>
        <w:ind w:left="1440" w:hanging="360"/>
        <w:rPr>
          <w:rFonts w:ascii="Arial" w:eastAsia="Arial" w:hAnsi="Arial"/>
        </w:rPr>
      </w:pPr>
      <w:r>
        <w:rPr>
          <w:rFonts w:ascii="Century Gothic" w:eastAsia="Century Gothic" w:hAnsi="Century Gothic"/>
          <w:sz w:val="22"/>
        </w:rPr>
        <w:t>The introduction of the Nominated Person role</w:t>
      </w:r>
    </w:p>
    <w:p w14:paraId="2E9EFBB9" w14:textId="77777777" w:rsidR="009D120D" w:rsidRDefault="005C05E4">
      <w:pPr>
        <w:numPr>
          <w:ilvl w:val="0"/>
          <w:numId w:val="38"/>
        </w:numPr>
        <w:tabs>
          <w:tab w:val="left" w:pos="1440"/>
        </w:tabs>
        <w:spacing w:line="0" w:lineRule="atLeast"/>
        <w:ind w:left="1440" w:hanging="360"/>
        <w:rPr>
          <w:rFonts w:ascii="Arial" w:eastAsia="Arial" w:hAnsi="Arial"/>
        </w:rPr>
      </w:pPr>
      <w:r>
        <w:rPr>
          <w:rFonts w:ascii="Century Gothic" w:eastAsia="Century Gothic" w:hAnsi="Century Gothic"/>
          <w:sz w:val="22"/>
        </w:rPr>
        <w:t>Expanding the role of Independent Mental Health Advocates</w:t>
      </w:r>
    </w:p>
    <w:p w14:paraId="242BC352" w14:textId="77777777" w:rsidR="009D120D" w:rsidRDefault="009D120D">
      <w:pPr>
        <w:spacing w:line="3" w:lineRule="exact"/>
        <w:rPr>
          <w:rFonts w:ascii="Arial" w:eastAsia="Arial" w:hAnsi="Arial"/>
        </w:rPr>
      </w:pPr>
    </w:p>
    <w:p w14:paraId="3DF0F5D5" w14:textId="77777777" w:rsidR="009D120D" w:rsidRDefault="005C05E4">
      <w:pPr>
        <w:numPr>
          <w:ilvl w:val="0"/>
          <w:numId w:val="38"/>
        </w:numPr>
        <w:tabs>
          <w:tab w:val="left" w:pos="1440"/>
        </w:tabs>
        <w:spacing w:line="238" w:lineRule="auto"/>
        <w:ind w:left="1080" w:right="20"/>
        <w:rPr>
          <w:rFonts w:ascii="Arial" w:eastAsia="Arial" w:hAnsi="Arial"/>
        </w:rPr>
      </w:pPr>
      <w:r>
        <w:rPr>
          <w:rFonts w:ascii="Century Gothic" w:eastAsia="Century Gothic" w:hAnsi="Century Gothic"/>
          <w:sz w:val="22"/>
        </w:rPr>
        <w:t>Increasing the evidence required to justify the use of Community Treatment Orders</w:t>
      </w:r>
    </w:p>
    <w:p w14:paraId="6013CC6F" w14:textId="481A3B48" w:rsidR="009D120D" w:rsidRDefault="00040E9B">
      <w:pPr>
        <w:spacing w:line="20" w:lineRule="exact"/>
        <w:rPr>
          <w:rFonts w:ascii="Times New Roman" w:eastAsia="Times New Roman" w:hAnsi="Times New Roman"/>
        </w:rPr>
      </w:pPr>
      <w:r>
        <w:rPr>
          <w:rFonts w:ascii="Arial" w:eastAsia="Arial" w:hAnsi="Arial"/>
          <w:noProof/>
        </w:rPr>
        <w:drawing>
          <wp:anchor distT="0" distB="0" distL="114300" distR="114300" simplePos="0" relativeHeight="251684352" behindDoc="1" locked="0" layoutInCell="1" allowOverlap="1" wp14:anchorId="7421DD05" wp14:editId="4ABCCD3B">
            <wp:simplePos x="0" y="0"/>
            <wp:positionH relativeFrom="column">
              <wp:posOffset>-913765</wp:posOffset>
            </wp:positionH>
            <wp:positionV relativeFrom="paragraph">
              <wp:posOffset>-46355</wp:posOffset>
            </wp:positionV>
            <wp:extent cx="7560310" cy="2703830"/>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296B947" w14:textId="77777777" w:rsidR="009D120D" w:rsidRDefault="009D120D">
      <w:pPr>
        <w:spacing w:line="257" w:lineRule="exact"/>
        <w:rPr>
          <w:rFonts w:ascii="Times New Roman" w:eastAsia="Times New Roman" w:hAnsi="Times New Roman"/>
        </w:rPr>
      </w:pPr>
    </w:p>
    <w:p w14:paraId="1B4EDBC5"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Due to workforce shortages and slower than needed increases in particular parts of the psychiatric workforce, we have told the Government that changes to the Mental Health Act cannot be absorbed within the existing workforce.</w:t>
      </w:r>
    </w:p>
    <w:p w14:paraId="3B51DB86" w14:textId="77777777" w:rsidR="009D120D" w:rsidRDefault="009D120D">
      <w:pPr>
        <w:spacing w:line="200" w:lineRule="exact"/>
        <w:rPr>
          <w:rFonts w:ascii="Times New Roman" w:eastAsia="Times New Roman" w:hAnsi="Times New Roman"/>
        </w:rPr>
      </w:pPr>
    </w:p>
    <w:p w14:paraId="4E5F7E0B" w14:textId="77777777" w:rsidR="009D120D" w:rsidRDefault="009D120D">
      <w:pPr>
        <w:spacing w:line="200" w:lineRule="exact"/>
        <w:rPr>
          <w:rFonts w:ascii="Times New Roman" w:eastAsia="Times New Roman" w:hAnsi="Times New Roman"/>
        </w:rPr>
      </w:pPr>
    </w:p>
    <w:p w14:paraId="40734815" w14:textId="77777777" w:rsidR="009D120D" w:rsidRDefault="009D120D">
      <w:pPr>
        <w:spacing w:line="200" w:lineRule="exact"/>
        <w:rPr>
          <w:rFonts w:ascii="Times New Roman" w:eastAsia="Times New Roman" w:hAnsi="Times New Roman"/>
        </w:rPr>
      </w:pPr>
    </w:p>
    <w:p w14:paraId="21A13089" w14:textId="77777777" w:rsidR="009D120D" w:rsidRDefault="009D120D">
      <w:pPr>
        <w:spacing w:line="335" w:lineRule="exact"/>
        <w:rPr>
          <w:rFonts w:ascii="Times New Roman" w:eastAsia="Times New Roman" w:hAnsi="Times New Roman"/>
        </w:rPr>
      </w:pPr>
    </w:p>
    <w:p w14:paraId="3FCFC89E" w14:textId="77777777" w:rsidR="009D120D" w:rsidRDefault="00DC2F39">
      <w:pPr>
        <w:numPr>
          <w:ilvl w:val="0"/>
          <w:numId w:val="39"/>
        </w:numPr>
        <w:tabs>
          <w:tab w:val="left" w:pos="271"/>
        </w:tabs>
        <w:spacing w:line="238" w:lineRule="auto"/>
        <w:ind w:right="700"/>
        <w:rPr>
          <w:rFonts w:ascii="Century Gothic" w:eastAsia="Century Gothic" w:hAnsi="Century Gothic"/>
          <w:color w:val="0000FF"/>
          <w:u w:val="single"/>
        </w:rPr>
      </w:pPr>
      <w:hyperlink r:id="rId180" w:history="1">
        <w:r w:rsidR="005C05E4">
          <w:rPr>
            <w:rFonts w:ascii="Century Gothic" w:eastAsia="Century Gothic" w:hAnsi="Century Gothic"/>
            <w:color w:val="0000FF"/>
            <w:u w:val="single"/>
          </w:rPr>
          <w:t>https://www.rcpsych.ac.uk/docs/default-source/improving-care/better-mh-</w:t>
        </w:r>
      </w:hyperlink>
      <w:hyperlink r:id="rId181" w:history="1">
        <w:r w:rsidR="005C05E4">
          <w:rPr>
            <w:rFonts w:ascii="Century Gothic" w:eastAsia="Century Gothic" w:hAnsi="Century Gothic"/>
            <w:color w:val="0000FF"/>
            <w:u w:val="single"/>
          </w:rPr>
          <w:t>policy/policy/final-rcpsych-submission-to-mental-health-act-white-paper-consultation-</w:t>
        </w:r>
      </w:hyperlink>
      <w:hyperlink r:id="rId182" w:history="1">
        <w:r w:rsidR="005C05E4">
          <w:rPr>
            <w:rFonts w:ascii="Century Gothic" w:eastAsia="Century Gothic" w:hAnsi="Century Gothic"/>
            <w:color w:val="0000FF"/>
            <w:u w:val="single"/>
          </w:rPr>
          <w:t>2021.pdf</w:t>
        </w:r>
      </w:hyperlink>
    </w:p>
    <w:p w14:paraId="21502EDD" w14:textId="77777777" w:rsidR="009D120D" w:rsidRDefault="009D120D">
      <w:pPr>
        <w:tabs>
          <w:tab w:val="left" w:pos="271"/>
        </w:tabs>
        <w:spacing w:line="238" w:lineRule="auto"/>
        <w:ind w:right="700"/>
        <w:rPr>
          <w:rFonts w:ascii="Century Gothic" w:eastAsia="Century Gothic" w:hAnsi="Century Gothic"/>
          <w:color w:val="0000FF"/>
          <w:u w:val="single"/>
        </w:rPr>
        <w:sectPr w:rsidR="009D120D">
          <w:pgSz w:w="11900" w:h="16838"/>
          <w:pgMar w:top="1440" w:right="1426" w:bottom="879" w:left="1440" w:header="0" w:footer="0" w:gutter="0"/>
          <w:cols w:space="0" w:equalWidth="0">
            <w:col w:w="9040"/>
          </w:cols>
          <w:docGrid w:linePitch="360"/>
        </w:sectPr>
      </w:pPr>
    </w:p>
    <w:p w14:paraId="1C22A97B" w14:textId="5071EB5D" w:rsidR="009D120D" w:rsidRDefault="00040E9B">
      <w:pPr>
        <w:spacing w:line="200" w:lineRule="exact"/>
        <w:rPr>
          <w:rFonts w:ascii="Times New Roman" w:eastAsia="Times New Roman" w:hAnsi="Times New Roman"/>
        </w:rPr>
      </w:pPr>
      <w:bookmarkStart w:id="33" w:name="page34"/>
      <w:bookmarkEnd w:id="33"/>
      <w:r>
        <w:rPr>
          <w:rFonts w:ascii="Century Gothic" w:eastAsia="Century Gothic" w:hAnsi="Century Gothic"/>
          <w:noProof/>
          <w:color w:val="0000FF"/>
          <w:u w:val="single"/>
        </w:rPr>
        <w:lastRenderedPageBreak/>
        <w:drawing>
          <wp:anchor distT="0" distB="0" distL="114300" distR="114300" simplePos="0" relativeHeight="251685376" behindDoc="1" locked="0" layoutInCell="1" allowOverlap="1" wp14:anchorId="5228F8E9" wp14:editId="6AAB809D">
            <wp:simplePos x="0" y="0"/>
            <wp:positionH relativeFrom="page">
              <wp:posOffset>0</wp:posOffset>
            </wp:positionH>
            <wp:positionV relativeFrom="page">
              <wp:posOffset>0</wp:posOffset>
            </wp:positionV>
            <wp:extent cx="7560310" cy="4512945"/>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8CC9B50" w14:textId="77777777" w:rsidR="009D120D" w:rsidRDefault="009D120D">
      <w:pPr>
        <w:spacing w:line="200" w:lineRule="exact"/>
        <w:rPr>
          <w:rFonts w:ascii="Times New Roman" w:eastAsia="Times New Roman" w:hAnsi="Times New Roman"/>
        </w:rPr>
      </w:pPr>
    </w:p>
    <w:p w14:paraId="5C6F3EC7" w14:textId="77777777" w:rsidR="009D120D" w:rsidRDefault="009D120D">
      <w:pPr>
        <w:spacing w:line="299" w:lineRule="exact"/>
        <w:rPr>
          <w:rFonts w:ascii="Times New Roman" w:eastAsia="Times New Roman" w:hAnsi="Times New Roman"/>
        </w:rPr>
      </w:pPr>
    </w:p>
    <w:p w14:paraId="32C835BB"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In light of these concerns, and to support policy makers prepare for successful implementation of the reforms, the College commissioned The Strategy Unit to provide an independent assessment of the impact of the proposed changes on the psychiatric workforce.</w:t>
      </w:r>
    </w:p>
    <w:p w14:paraId="45C20DD1" w14:textId="77777777" w:rsidR="009D120D" w:rsidRDefault="009D120D">
      <w:pPr>
        <w:spacing w:line="279" w:lineRule="exact"/>
        <w:rPr>
          <w:rFonts w:ascii="Times New Roman" w:eastAsia="Times New Roman" w:hAnsi="Times New Roman"/>
        </w:rPr>
      </w:pPr>
    </w:p>
    <w:p w14:paraId="4098DE52"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This was with the aim of better understanding how many additional psychiatrists would be required to deliver the reforms in the proposed year of implementation, and 10 years later.</w:t>
      </w:r>
    </w:p>
    <w:p w14:paraId="4395CFFF" w14:textId="77777777" w:rsidR="009D120D" w:rsidRDefault="009D120D">
      <w:pPr>
        <w:spacing w:line="272" w:lineRule="exact"/>
        <w:rPr>
          <w:rFonts w:ascii="Times New Roman" w:eastAsia="Times New Roman" w:hAnsi="Times New Roman"/>
        </w:rPr>
      </w:pPr>
    </w:p>
    <w:p w14:paraId="65594C2A"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Executive Summary</w:t>
      </w:r>
    </w:p>
    <w:p w14:paraId="2DCBE1FE" w14:textId="77777777" w:rsidR="009D120D" w:rsidRDefault="009D120D">
      <w:pPr>
        <w:spacing w:line="273" w:lineRule="exact"/>
        <w:rPr>
          <w:rFonts w:ascii="Times New Roman" w:eastAsia="Times New Roman" w:hAnsi="Times New Roman"/>
        </w:rPr>
      </w:pPr>
    </w:p>
    <w:p w14:paraId="01A994FC"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The Government’s White Paper, Reforming the Mental Health Act, proposes changes to the roles and responsibilities of psychiatrists in relation to patients detained or treated without consent.</w:t>
      </w:r>
    </w:p>
    <w:p w14:paraId="61C53481" w14:textId="77777777" w:rsidR="009D120D" w:rsidRDefault="009D120D">
      <w:pPr>
        <w:spacing w:line="278" w:lineRule="exact"/>
        <w:rPr>
          <w:rFonts w:ascii="Times New Roman" w:eastAsia="Times New Roman" w:hAnsi="Times New Roman"/>
        </w:rPr>
      </w:pPr>
    </w:p>
    <w:p w14:paraId="657C121A"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This report sets out the methods and results of an assessment of the impact of these changes on the workload of psychiatrists and the additional number of psychiatrists that would be required to meet these new obligations. The assessment was carried out by the Strategy Unit on behalf of the Royal College of Psychiatrists.</w:t>
      </w:r>
    </w:p>
    <w:p w14:paraId="63CF618F" w14:textId="77777777" w:rsidR="009D120D" w:rsidRDefault="009D120D">
      <w:pPr>
        <w:spacing w:line="279" w:lineRule="exact"/>
        <w:rPr>
          <w:rFonts w:ascii="Times New Roman" w:eastAsia="Times New Roman" w:hAnsi="Times New Roman"/>
        </w:rPr>
      </w:pPr>
    </w:p>
    <w:p w14:paraId="25DE9D4B"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Estimating the scale of these impacts is not straightforward. The reforms will have many subtle and varied impacts on psychiatrists’ working arrangements. These impacts will evolve and emerge dynamically in response to available capacity, staff and service users’ perspectives, and the extent to which other demands compete for time. Estimates are nonetheless required for planning purposes. We focus on those changes whose effects are likely to be substantial and clear cut.</w:t>
      </w:r>
    </w:p>
    <w:p w14:paraId="684500C3" w14:textId="77777777" w:rsidR="009D120D" w:rsidRDefault="009D120D">
      <w:pPr>
        <w:spacing w:line="278" w:lineRule="exact"/>
        <w:rPr>
          <w:rFonts w:ascii="Times New Roman" w:eastAsia="Times New Roman" w:hAnsi="Times New Roman"/>
        </w:rPr>
      </w:pPr>
    </w:p>
    <w:p w14:paraId="3A3B33B9"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If detentions and Community Treatment Orders continue to grow as they have been in recent years, then we estimate that an additional 335 (5.8%) additional whole-time equivalent (WTE) psychiatrists will be required to accommodate the specific impacts of the proposed reforms by 2023/24. And that a further 185 WTE psychiatrists will be required by 2033/34. We estimate the costs of these impacts at £40m per annum by 2023/24, rising to £63m by 2033/34, at today’s prices.</w:t>
      </w:r>
    </w:p>
    <w:p w14:paraId="0C3C15DB" w14:textId="77777777" w:rsidR="009D120D" w:rsidRDefault="009D120D">
      <w:pPr>
        <w:spacing w:line="275" w:lineRule="exact"/>
        <w:rPr>
          <w:rFonts w:ascii="Times New Roman" w:eastAsia="Times New Roman" w:hAnsi="Times New Roman"/>
        </w:rPr>
      </w:pPr>
    </w:p>
    <w:p w14:paraId="781F1745"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Our analysis suggests that the primary driver of these increases will be the additional time required to prepare and attend Tribunal hearings given the additional obligations placed on psychiatrists as part of the reforms. Increases in the frequency of Tribunal hearings per detention, additional tasks relating to detained patients outside of Tribunal hearings and additional training have a more modest but nonetheless material impact on the numbers of additional psychiatrists required.</w:t>
      </w:r>
    </w:p>
    <w:p w14:paraId="5BCCB26B" w14:textId="105E32D4" w:rsidR="009D120D" w:rsidRDefault="00040E9B">
      <w:pPr>
        <w:spacing w:line="20" w:lineRule="exact"/>
        <w:rPr>
          <w:rFonts w:ascii="Times New Roman" w:eastAsia="Times New Roman" w:hAnsi="Times New Roman"/>
        </w:rPr>
      </w:pPr>
      <w:r>
        <w:rPr>
          <w:rFonts w:ascii="Century Gothic" w:eastAsia="Century Gothic" w:hAnsi="Century Gothic"/>
          <w:noProof/>
          <w:sz w:val="22"/>
        </w:rPr>
        <w:drawing>
          <wp:anchor distT="0" distB="0" distL="114300" distR="114300" simplePos="0" relativeHeight="251686400" behindDoc="1" locked="0" layoutInCell="1" allowOverlap="1" wp14:anchorId="08E1D24C" wp14:editId="5BC785A0">
            <wp:simplePos x="0" y="0"/>
            <wp:positionH relativeFrom="column">
              <wp:posOffset>-913765</wp:posOffset>
            </wp:positionH>
            <wp:positionV relativeFrom="paragraph">
              <wp:posOffset>-216535</wp:posOffset>
            </wp:positionV>
            <wp:extent cx="7560310" cy="2703830"/>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6E5928E" w14:textId="77777777" w:rsidR="009D120D" w:rsidRDefault="009D120D">
      <w:pPr>
        <w:spacing w:line="258" w:lineRule="exact"/>
        <w:rPr>
          <w:rFonts w:ascii="Times New Roman" w:eastAsia="Times New Roman" w:hAnsi="Times New Roman"/>
        </w:rPr>
      </w:pPr>
    </w:p>
    <w:p w14:paraId="403429B4"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Of the Tribunal related impacts by 2033/34, 55% relates to people detained under part 2 - section 3 of the Act, 24% to those detained under part2 - section 2 and 19% to people subject to Community Treatment Orders. The impact of patients detained under part 3 of the Act are more modest.</w:t>
      </w:r>
    </w:p>
    <w:p w14:paraId="2C30A93F" w14:textId="77777777" w:rsidR="009D120D" w:rsidRDefault="009D120D">
      <w:pPr>
        <w:spacing w:line="279" w:lineRule="exact"/>
        <w:rPr>
          <w:rFonts w:ascii="Times New Roman" w:eastAsia="Times New Roman" w:hAnsi="Times New Roman"/>
        </w:rPr>
      </w:pPr>
    </w:p>
    <w:p w14:paraId="61D99AF8"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If the additional psychiatrists mirror the current distribution of psychiatrists by type, then we estimate that 399 (77%) of the additional psychiatrists required by 2033/34 will be consultants.</w:t>
      </w:r>
    </w:p>
    <w:p w14:paraId="741B0810" w14:textId="77777777" w:rsidR="009D120D" w:rsidRDefault="009D120D">
      <w:pPr>
        <w:spacing w:line="238" w:lineRule="auto"/>
        <w:jc w:val="both"/>
        <w:rPr>
          <w:rFonts w:ascii="Century Gothic" w:eastAsia="Century Gothic" w:hAnsi="Century Gothic"/>
          <w:sz w:val="22"/>
        </w:rPr>
        <w:sectPr w:rsidR="009D120D">
          <w:pgSz w:w="11900" w:h="16838"/>
          <w:pgMar w:top="1440" w:right="1426" w:bottom="923" w:left="1440" w:header="0" w:footer="0" w:gutter="0"/>
          <w:cols w:space="0" w:equalWidth="0">
            <w:col w:w="9040"/>
          </w:cols>
          <w:docGrid w:linePitch="360"/>
        </w:sectPr>
      </w:pPr>
    </w:p>
    <w:p w14:paraId="4C114433" w14:textId="38F0E609" w:rsidR="009D120D" w:rsidRDefault="00040E9B">
      <w:pPr>
        <w:spacing w:line="200" w:lineRule="exact"/>
        <w:rPr>
          <w:rFonts w:ascii="Times New Roman" w:eastAsia="Times New Roman" w:hAnsi="Times New Roman"/>
        </w:rPr>
      </w:pPr>
      <w:bookmarkStart w:id="34" w:name="page35"/>
      <w:bookmarkEnd w:id="34"/>
      <w:r>
        <w:rPr>
          <w:rFonts w:ascii="Century Gothic" w:eastAsia="Century Gothic" w:hAnsi="Century Gothic"/>
          <w:noProof/>
          <w:sz w:val="22"/>
        </w:rPr>
        <w:lastRenderedPageBreak/>
        <w:drawing>
          <wp:anchor distT="0" distB="0" distL="114300" distR="114300" simplePos="0" relativeHeight="251687424" behindDoc="1" locked="0" layoutInCell="1" allowOverlap="1" wp14:anchorId="5A4D644E" wp14:editId="402079E4">
            <wp:simplePos x="0" y="0"/>
            <wp:positionH relativeFrom="page">
              <wp:posOffset>0</wp:posOffset>
            </wp:positionH>
            <wp:positionV relativeFrom="page">
              <wp:posOffset>0</wp:posOffset>
            </wp:positionV>
            <wp:extent cx="7560310" cy="451294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4D723211" w14:textId="77777777" w:rsidR="009D120D" w:rsidRDefault="009D120D">
      <w:pPr>
        <w:spacing w:line="200" w:lineRule="exact"/>
        <w:rPr>
          <w:rFonts w:ascii="Times New Roman" w:eastAsia="Times New Roman" w:hAnsi="Times New Roman"/>
        </w:rPr>
      </w:pPr>
    </w:p>
    <w:p w14:paraId="30F79257" w14:textId="77777777" w:rsidR="009D120D" w:rsidRDefault="009D120D">
      <w:pPr>
        <w:spacing w:line="200" w:lineRule="exact"/>
        <w:rPr>
          <w:rFonts w:ascii="Times New Roman" w:eastAsia="Times New Roman" w:hAnsi="Times New Roman"/>
        </w:rPr>
      </w:pPr>
    </w:p>
    <w:p w14:paraId="24B5D71E" w14:textId="77777777" w:rsidR="009D120D" w:rsidRDefault="009D120D">
      <w:pPr>
        <w:spacing w:line="368" w:lineRule="exact"/>
        <w:rPr>
          <w:rFonts w:ascii="Times New Roman" w:eastAsia="Times New Roman" w:hAnsi="Times New Roman"/>
        </w:rPr>
      </w:pPr>
    </w:p>
    <w:p w14:paraId="6F0A669F"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 results of the analysis do not appear to be particularly sensitive to differing assumptions about detention growth. It is important to note that these estimates relate only to the impact of the reforms and are in addition to extra staff that may be required to fill existing vacancies, replace retiring psychiatrists or to meet rising demand for mental health care.</w:t>
      </w:r>
    </w:p>
    <w:p w14:paraId="7D0FE1F6" w14:textId="77777777" w:rsidR="009D120D" w:rsidRDefault="009D120D">
      <w:pPr>
        <w:spacing w:line="272" w:lineRule="exact"/>
        <w:rPr>
          <w:rFonts w:ascii="Times New Roman" w:eastAsia="Times New Roman" w:hAnsi="Times New Roman"/>
        </w:rPr>
      </w:pPr>
    </w:p>
    <w:p w14:paraId="655C927A"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Indirect impact of the pandemic</w:t>
      </w:r>
    </w:p>
    <w:p w14:paraId="2B6C32C1" w14:textId="77777777" w:rsidR="009D120D" w:rsidRDefault="009D120D">
      <w:pPr>
        <w:spacing w:line="276" w:lineRule="exact"/>
        <w:rPr>
          <w:rFonts w:ascii="Times New Roman" w:eastAsia="Times New Roman" w:hAnsi="Times New Roman"/>
        </w:rPr>
      </w:pPr>
    </w:p>
    <w:p w14:paraId="70E3E72F"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The Centre for Mental Health modelling suggested that up to 10 million people in England (almost 15% of the population) will need either new or additional mental health support for depression, anxiety, PTSD and other mental health difficulties in the coming months and years as a direct consequence of the pandemic. This amounts to around 8.5 million adults and 1.5 million children in England</w:t>
      </w:r>
      <w:r>
        <w:rPr>
          <w:rFonts w:ascii="Century Gothic" w:eastAsia="Century Gothic" w:hAnsi="Century Gothic"/>
          <w:sz w:val="13"/>
        </w:rPr>
        <w:t>106</w:t>
      </w:r>
      <w:r>
        <w:rPr>
          <w:rFonts w:ascii="Century Gothic" w:eastAsia="Century Gothic" w:hAnsi="Century Gothic"/>
          <w:sz w:val="21"/>
        </w:rPr>
        <w:t>. A study by The Mental Health Foundation also shows a decline over time in people coping with the stress of the pandemic from 76% saying they were coping well in April 2020 to 61% in June/July 2021. It also shows those with a pre-existing mental health condition were less likely to be coping well (37%).</w:t>
      </w:r>
      <w:r>
        <w:rPr>
          <w:rFonts w:ascii="Century Gothic" w:eastAsia="Century Gothic" w:hAnsi="Century Gothic"/>
          <w:sz w:val="13"/>
        </w:rPr>
        <w:t xml:space="preserve"> 107</w:t>
      </w:r>
      <w:r>
        <w:rPr>
          <w:rFonts w:ascii="Century Gothic" w:eastAsia="Century Gothic" w:hAnsi="Century Gothic"/>
          <w:sz w:val="21"/>
        </w:rPr>
        <w:t>While international academic research also finds that anxiety symptoms had increased among people with pre-existing medical conditions, there appears to be a contradiction as to whether COVID-19 has had a widespread negative effect on mental health symptoms in the general population</w:t>
      </w:r>
      <w:r>
        <w:rPr>
          <w:rFonts w:ascii="Century Gothic" w:eastAsia="Century Gothic" w:hAnsi="Century Gothic"/>
          <w:sz w:val="13"/>
        </w:rPr>
        <w:t>108</w:t>
      </w:r>
      <w:r>
        <w:rPr>
          <w:rFonts w:ascii="Century Gothic" w:eastAsia="Century Gothic" w:hAnsi="Century Gothic"/>
          <w:sz w:val="21"/>
        </w:rPr>
        <w:t>.</w:t>
      </w:r>
    </w:p>
    <w:p w14:paraId="7228E471" w14:textId="77777777" w:rsidR="009D120D" w:rsidRDefault="009D120D">
      <w:pPr>
        <w:spacing w:line="263" w:lineRule="exact"/>
        <w:rPr>
          <w:rFonts w:ascii="Times New Roman" w:eastAsia="Times New Roman" w:hAnsi="Times New Roman"/>
        </w:rPr>
      </w:pPr>
    </w:p>
    <w:p w14:paraId="25D0B252" w14:textId="77777777" w:rsidR="009D120D" w:rsidRDefault="005C05E4">
      <w:pPr>
        <w:spacing w:line="237" w:lineRule="auto"/>
        <w:jc w:val="both"/>
        <w:rPr>
          <w:rFonts w:ascii="Century Gothic" w:eastAsia="Century Gothic" w:hAnsi="Century Gothic"/>
          <w:sz w:val="22"/>
        </w:rPr>
      </w:pPr>
      <w:r>
        <w:rPr>
          <w:rFonts w:ascii="Century Gothic" w:eastAsia="Century Gothic" w:hAnsi="Century Gothic"/>
          <w:sz w:val="22"/>
        </w:rPr>
        <w:t>While further research is required to understand the long-term impact of the pandemic on the nation’s mental health, in the short-term official NHS statistics verify significant increases in demand for mental health services, including:</w:t>
      </w:r>
    </w:p>
    <w:p w14:paraId="5255C396" w14:textId="77777777" w:rsidR="009D120D" w:rsidRDefault="009D120D">
      <w:pPr>
        <w:spacing w:line="279" w:lineRule="exact"/>
        <w:rPr>
          <w:rFonts w:ascii="Times New Roman" w:eastAsia="Times New Roman" w:hAnsi="Times New Roman"/>
        </w:rPr>
      </w:pPr>
    </w:p>
    <w:p w14:paraId="3F3D3C7D" w14:textId="77777777" w:rsidR="009D120D" w:rsidRDefault="005C05E4">
      <w:pPr>
        <w:numPr>
          <w:ilvl w:val="0"/>
          <w:numId w:val="40"/>
        </w:numPr>
        <w:tabs>
          <w:tab w:val="left" w:pos="1440"/>
        </w:tabs>
        <w:spacing w:line="239" w:lineRule="auto"/>
        <w:ind w:left="1080" w:right="20"/>
        <w:jc w:val="both"/>
        <w:rPr>
          <w:rFonts w:ascii="Arial" w:eastAsia="Arial" w:hAnsi="Arial"/>
        </w:rPr>
      </w:pPr>
      <w:r>
        <w:rPr>
          <w:rFonts w:ascii="Century Gothic" w:eastAsia="Century Gothic" w:hAnsi="Century Gothic"/>
          <w:sz w:val="22"/>
        </w:rPr>
        <w:t>Eating disorder services – The most recent data for children and young people showed there was a 160% increase in completed urgent pathways in Q1 21/22 compared to the same period last year (852 compared to 328) and an almost fourfold increase in urgent cases waiting for treatment (207 compared to 56). For routine cases, the increases were 93% and 315% respectively.</w:t>
      </w:r>
    </w:p>
    <w:p w14:paraId="2B466FF0" w14:textId="77777777" w:rsidR="009D120D" w:rsidRDefault="009D120D">
      <w:pPr>
        <w:spacing w:line="8" w:lineRule="exact"/>
        <w:rPr>
          <w:rFonts w:ascii="Arial" w:eastAsia="Arial" w:hAnsi="Arial"/>
        </w:rPr>
      </w:pPr>
    </w:p>
    <w:p w14:paraId="48410C93" w14:textId="77777777" w:rsidR="009D120D" w:rsidRDefault="005C05E4">
      <w:pPr>
        <w:numPr>
          <w:ilvl w:val="0"/>
          <w:numId w:val="40"/>
        </w:numPr>
        <w:tabs>
          <w:tab w:val="left" w:pos="1440"/>
        </w:tabs>
        <w:spacing w:line="239" w:lineRule="auto"/>
        <w:ind w:left="1080" w:right="20"/>
        <w:jc w:val="both"/>
        <w:rPr>
          <w:rFonts w:ascii="Arial" w:eastAsia="Arial" w:hAnsi="Arial"/>
        </w:rPr>
      </w:pPr>
      <w:r>
        <w:rPr>
          <w:rFonts w:ascii="Century Gothic" w:eastAsia="Century Gothic" w:hAnsi="Century Gothic"/>
          <w:sz w:val="22"/>
        </w:rPr>
        <w:t>Children and young people services – after briefly returning to something closer to pre-pandemic levels in January and February 2021, referrals to children and young people’s mental health services have again seen very significant increases in March (68% against two years earlier) and April (78% up on April 2019). Over the last six months of 2020/21, there were 55% more such referrals compared to the same period in 2019/20 (326,551 compared to 211,326).</w:t>
      </w:r>
    </w:p>
    <w:p w14:paraId="028C3AB3" w14:textId="77777777" w:rsidR="009D120D" w:rsidRDefault="009D120D">
      <w:pPr>
        <w:spacing w:line="6" w:lineRule="exact"/>
        <w:rPr>
          <w:rFonts w:ascii="Arial" w:eastAsia="Arial" w:hAnsi="Arial"/>
        </w:rPr>
      </w:pPr>
    </w:p>
    <w:p w14:paraId="58B48997" w14:textId="77777777" w:rsidR="009D120D" w:rsidRDefault="005C05E4">
      <w:pPr>
        <w:numPr>
          <w:ilvl w:val="0"/>
          <w:numId w:val="40"/>
        </w:numPr>
        <w:tabs>
          <w:tab w:val="left" w:pos="1440"/>
        </w:tabs>
        <w:spacing w:line="253" w:lineRule="auto"/>
        <w:ind w:left="1080"/>
        <w:jc w:val="both"/>
        <w:rPr>
          <w:rFonts w:ascii="Arial" w:eastAsia="Arial" w:hAnsi="Arial"/>
          <w:sz w:val="19"/>
        </w:rPr>
      </w:pPr>
      <w:r>
        <w:rPr>
          <w:rFonts w:ascii="Century Gothic" w:eastAsia="Century Gothic" w:hAnsi="Century Gothic"/>
          <w:sz w:val="21"/>
        </w:rPr>
        <w:t>Maternal mental health and babies in lockdown –16,000 women missed out on specialist perinatal mental health care during 2020/21 compared to the upgraded Five Year Forward View for Mental Health/Long Term Plan ambition for the year. A lack of support for mental health problems during</w:t>
      </w:r>
    </w:p>
    <w:p w14:paraId="210F5847" w14:textId="3B99C6D7" w:rsidR="009D120D" w:rsidRDefault="00040E9B">
      <w:pPr>
        <w:spacing w:line="20" w:lineRule="exact"/>
        <w:rPr>
          <w:rFonts w:ascii="Times New Roman" w:eastAsia="Times New Roman" w:hAnsi="Times New Roman"/>
        </w:rPr>
      </w:pPr>
      <w:r>
        <w:rPr>
          <w:rFonts w:ascii="Arial" w:eastAsia="Arial" w:hAnsi="Arial"/>
          <w:noProof/>
          <w:sz w:val="19"/>
        </w:rPr>
        <w:drawing>
          <wp:anchor distT="0" distB="0" distL="114300" distR="114300" simplePos="0" relativeHeight="251688448" behindDoc="1" locked="0" layoutInCell="1" allowOverlap="1" wp14:anchorId="660DF51A" wp14:editId="018738C6">
            <wp:simplePos x="0" y="0"/>
            <wp:positionH relativeFrom="column">
              <wp:posOffset>-913765</wp:posOffset>
            </wp:positionH>
            <wp:positionV relativeFrom="paragraph">
              <wp:posOffset>-739140</wp:posOffset>
            </wp:positionV>
            <wp:extent cx="7560310" cy="2703830"/>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64BA4DEB" w14:textId="77777777" w:rsidR="009D120D" w:rsidRDefault="009D120D">
      <w:pPr>
        <w:spacing w:line="200" w:lineRule="exact"/>
        <w:rPr>
          <w:rFonts w:ascii="Times New Roman" w:eastAsia="Times New Roman" w:hAnsi="Times New Roman"/>
        </w:rPr>
      </w:pPr>
    </w:p>
    <w:p w14:paraId="5A4C1E11" w14:textId="77777777" w:rsidR="009D120D" w:rsidRDefault="009D120D">
      <w:pPr>
        <w:spacing w:line="200" w:lineRule="exact"/>
        <w:rPr>
          <w:rFonts w:ascii="Times New Roman" w:eastAsia="Times New Roman" w:hAnsi="Times New Roman"/>
        </w:rPr>
      </w:pPr>
    </w:p>
    <w:p w14:paraId="352A4905" w14:textId="77777777" w:rsidR="009D120D" w:rsidRDefault="009D120D">
      <w:pPr>
        <w:spacing w:line="249" w:lineRule="exact"/>
        <w:rPr>
          <w:rFonts w:ascii="Times New Roman" w:eastAsia="Times New Roman" w:hAnsi="Times New Roman"/>
        </w:rPr>
      </w:pPr>
    </w:p>
    <w:p w14:paraId="32400C4D" w14:textId="77777777" w:rsidR="009D120D" w:rsidRDefault="00DC2F39">
      <w:pPr>
        <w:numPr>
          <w:ilvl w:val="0"/>
          <w:numId w:val="41"/>
        </w:numPr>
        <w:tabs>
          <w:tab w:val="left" w:pos="280"/>
        </w:tabs>
        <w:spacing w:line="0" w:lineRule="atLeast"/>
        <w:ind w:left="280" w:hanging="280"/>
        <w:rPr>
          <w:rFonts w:ascii="Century Gothic" w:eastAsia="Century Gothic" w:hAnsi="Century Gothic"/>
          <w:color w:val="0000FF"/>
          <w:u w:val="single"/>
        </w:rPr>
      </w:pPr>
      <w:hyperlink r:id="rId183" w:history="1">
        <w:r w:rsidR="005C05E4">
          <w:rPr>
            <w:rFonts w:ascii="Century Gothic" w:eastAsia="Century Gothic" w:hAnsi="Century Gothic"/>
            <w:color w:val="0000FF"/>
            <w:u w:val="single"/>
          </w:rPr>
          <w:t>CentreforMentalHealth_COVID_MH_Forecasting3_Oct20_0.pdf</w:t>
        </w:r>
      </w:hyperlink>
    </w:p>
    <w:p w14:paraId="5E24A463" w14:textId="77777777" w:rsidR="009D120D" w:rsidRDefault="00DC2F39">
      <w:pPr>
        <w:numPr>
          <w:ilvl w:val="0"/>
          <w:numId w:val="41"/>
        </w:numPr>
        <w:tabs>
          <w:tab w:val="left" w:pos="280"/>
        </w:tabs>
        <w:spacing w:line="0" w:lineRule="atLeast"/>
        <w:ind w:left="280" w:hanging="280"/>
        <w:rPr>
          <w:rFonts w:ascii="Century Gothic" w:eastAsia="Century Gothic" w:hAnsi="Century Gothic"/>
          <w:color w:val="0000FF"/>
          <w:u w:val="single"/>
        </w:rPr>
      </w:pPr>
      <w:hyperlink r:id="rId184" w:history="1">
        <w:r w:rsidR="005C05E4">
          <w:rPr>
            <w:rFonts w:ascii="Century Gothic" w:eastAsia="Century Gothic" w:hAnsi="Century Gothic"/>
            <w:color w:val="0000FF"/>
            <w:u w:val="single"/>
          </w:rPr>
          <w:t>Wave 11: 16th June – 2nd July 2021 | Mental Health Foundation</w:t>
        </w:r>
      </w:hyperlink>
    </w:p>
    <w:p w14:paraId="3EC34F91" w14:textId="77777777" w:rsidR="009D120D" w:rsidRDefault="009D120D">
      <w:pPr>
        <w:spacing w:line="4" w:lineRule="exact"/>
        <w:rPr>
          <w:rFonts w:ascii="Century Gothic" w:eastAsia="Century Gothic" w:hAnsi="Century Gothic"/>
          <w:color w:val="0000FF"/>
          <w:u w:val="single"/>
        </w:rPr>
      </w:pPr>
    </w:p>
    <w:p w14:paraId="65D05334" w14:textId="77777777" w:rsidR="009D120D" w:rsidRDefault="00DC2F39">
      <w:pPr>
        <w:numPr>
          <w:ilvl w:val="0"/>
          <w:numId w:val="41"/>
        </w:numPr>
        <w:tabs>
          <w:tab w:val="left" w:pos="271"/>
        </w:tabs>
        <w:spacing w:line="238" w:lineRule="auto"/>
        <w:ind w:right="280"/>
        <w:rPr>
          <w:rFonts w:ascii="Century Gothic" w:eastAsia="Century Gothic" w:hAnsi="Century Gothic"/>
          <w:color w:val="0000FF"/>
          <w:u w:val="single"/>
        </w:rPr>
      </w:pPr>
      <w:hyperlink r:id="rId185" w:history="1">
        <w:r w:rsidR="005C05E4">
          <w:rPr>
            <w:rFonts w:ascii="Century Gothic" w:eastAsia="Century Gothic" w:hAnsi="Century Gothic"/>
            <w:color w:val="0000FF"/>
            <w:u w:val="single"/>
          </w:rPr>
          <w:t>Comparison of Mental Health Symptoms prior to and during COVID-19: Evidence from a</w:t>
        </w:r>
      </w:hyperlink>
      <w:r w:rsidR="005C05E4">
        <w:rPr>
          <w:rFonts w:ascii="Century Gothic" w:eastAsia="Century Gothic" w:hAnsi="Century Gothic"/>
          <w:color w:val="0000FF"/>
          <w:u w:val="single"/>
        </w:rPr>
        <w:t xml:space="preserve"> </w:t>
      </w:r>
      <w:hyperlink r:id="rId186" w:history="1">
        <w:r w:rsidR="005C05E4">
          <w:rPr>
            <w:rFonts w:ascii="Century Gothic" w:eastAsia="Century Gothic" w:hAnsi="Century Gothic"/>
            <w:color w:val="0000FF"/>
            <w:u w:val="single"/>
          </w:rPr>
          <w:t xml:space="preserve">Living Systematic Review and Meta-analysis | </w:t>
        </w:r>
        <w:proofErr w:type="spellStart"/>
        <w:r w:rsidR="005C05E4">
          <w:rPr>
            <w:rFonts w:ascii="Century Gothic" w:eastAsia="Century Gothic" w:hAnsi="Century Gothic"/>
            <w:color w:val="0000FF"/>
            <w:u w:val="single"/>
          </w:rPr>
          <w:t>medRxiv</w:t>
        </w:r>
        <w:proofErr w:type="spellEnd"/>
      </w:hyperlink>
    </w:p>
    <w:p w14:paraId="0414D074" w14:textId="77777777" w:rsidR="009D120D" w:rsidRDefault="009D120D">
      <w:pPr>
        <w:tabs>
          <w:tab w:val="left" w:pos="271"/>
        </w:tabs>
        <w:spacing w:line="238" w:lineRule="auto"/>
        <w:ind w:right="2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2D8DAE76" w14:textId="3C7857F2" w:rsidR="009D120D" w:rsidRDefault="00040E9B">
      <w:pPr>
        <w:spacing w:line="200" w:lineRule="exact"/>
        <w:rPr>
          <w:rFonts w:ascii="Times New Roman" w:eastAsia="Times New Roman" w:hAnsi="Times New Roman"/>
        </w:rPr>
      </w:pPr>
      <w:bookmarkStart w:id="35" w:name="page36"/>
      <w:bookmarkEnd w:id="35"/>
      <w:r>
        <w:rPr>
          <w:rFonts w:ascii="Century Gothic" w:eastAsia="Century Gothic" w:hAnsi="Century Gothic"/>
          <w:noProof/>
          <w:color w:val="0000FF"/>
          <w:u w:val="single"/>
        </w:rPr>
        <w:lastRenderedPageBreak/>
        <w:drawing>
          <wp:anchor distT="0" distB="0" distL="114300" distR="114300" simplePos="0" relativeHeight="251689472" behindDoc="1" locked="0" layoutInCell="1" allowOverlap="1" wp14:anchorId="4080CE72" wp14:editId="6441697A">
            <wp:simplePos x="0" y="0"/>
            <wp:positionH relativeFrom="page">
              <wp:posOffset>0</wp:posOffset>
            </wp:positionH>
            <wp:positionV relativeFrom="page">
              <wp:posOffset>0</wp:posOffset>
            </wp:positionV>
            <wp:extent cx="7560310" cy="451294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2F6AA0D0" w14:textId="77777777" w:rsidR="009D120D" w:rsidRDefault="009D120D">
      <w:pPr>
        <w:spacing w:line="200" w:lineRule="exact"/>
        <w:rPr>
          <w:rFonts w:ascii="Times New Roman" w:eastAsia="Times New Roman" w:hAnsi="Times New Roman"/>
        </w:rPr>
      </w:pPr>
    </w:p>
    <w:p w14:paraId="28A80B07" w14:textId="77777777" w:rsidR="009D120D" w:rsidRDefault="009D120D">
      <w:pPr>
        <w:spacing w:line="299" w:lineRule="exact"/>
        <w:rPr>
          <w:rFonts w:ascii="Times New Roman" w:eastAsia="Times New Roman" w:hAnsi="Times New Roman"/>
        </w:rPr>
      </w:pPr>
    </w:p>
    <w:p w14:paraId="51BBDF9D" w14:textId="77777777" w:rsidR="009D120D" w:rsidRDefault="005C05E4">
      <w:pPr>
        <w:spacing w:line="237" w:lineRule="auto"/>
        <w:ind w:left="1080" w:right="20"/>
        <w:rPr>
          <w:rFonts w:ascii="Century Gothic" w:eastAsia="Century Gothic" w:hAnsi="Century Gothic"/>
          <w:sz w:val="22"/>
        </w:rPr>
      </w:pPr>
      <w:r>
        <w:rPr>
          <w:rFonts w:ascii="Century Gothic" w:eastAsia="Century Gothic" w:hAnsi="Century Gothic"/>
          <w:sz w:val="22"/>
        </w:rPr>
        <w:t>and after pregnancy can have serious consequences and there needs to be preventative action now to mitigate this impact.</w:t>
      </w:r>
    </w:p>
    <w:p w14:paraId="2F7E5C3C" w14:textId="77777777" w:rsidR="009D120D" w:rsidRDefault="009D120D">
      <w:pPr>
        <w:spacing w:line="7" w:lineRule="exact"/>
        <w:rPr>
          <w:rFonts w:ascii="Times New Roman" w:eastAsia="Times New Roman" w:hAnsi="Times New Roman"/>
        </w:rPr>
      </w:pPr>
    </w:p>
    <w:p w14:paraId="1DA5273E" w14:textId="77777777" w:rsidR="009D120D" w:rsidRDefault="005C05E4">
      <w:pPr>
        <w:numPr>
          <w:ilvl w:val="0"/>
          <w:numId w:val="42"/>
        </w:numPr>
        <w:tabs>
          <w:tab w:val="left" w:pos="1440"/>
        </w:tabs>
        <w:spacing w:line="238" w:lineRule="auto"/>
        <w:ind w:left="1080"/>
        <w:jc w:val="both"/>
        <w:rPr>
          <w:rFonts w:ascii="Arial" w:eastAsia="Arial" w:hAnsi="Arial"/>
        </w:rPr>
      </w:pPr>
      <w:r>
        <w:rPr>
          <w:rFonts w:ascii="Century Gothic" w:eastAsia="Century Gothic" w:hAnsi="Century Gothic"/>
          <w:sz w:val="22"/>
        </w:rPr>
        <w:t>Adult secondary mental health services – an estimated 215,000 over-18s missed out on referral to adult secondary mental health treatment (if previous trends had continued).</w:t>
      </w:r>
    </w:p>
    <w:p w14:paraId="63DF26E6" w14:textId="77777777" w:rsidR="009D120D" w:rsidRDefault="009D120D">
      <w:pPr>
        <w:spacing w:line="6" w:lineRule="exact"/>
        <w:rPr>
          <w:rFonts w:ascii="Arial" w:eastAsia="Arial" w:hAnsi="Arial"/>
        </w:rPr>
      </w:pPr>
    </w:p>
    <w:p w14:paraId="02E43A4C" w14:textId="77777777" w:rsidR="009D120D" w:rsidRDefault="005C05E4">
      <w:pPr>
        <w:numPr>
          <w:ilvl w:val="0"/>
          <w:numId w:val="42"/>
        </w:numPr>
        <w:tabs>
          <w:tab w:val="left" w:pos="1440"/>
        </w:tabs>
        <w:spacing w:line="238" w:lineRule="auto"/>
        <w:ind w:left="1080"/>
        <w:jc w:val="both"/>
        <w:rPr>
          <w:rFonts w:ascii="Arial" w:eastAsia="Arial" w:hAnsi="Arial"/>
        </w:rPr>
      </w:pPr>
      <w:r>
        <w:rPr>
          <w:rFonts w:ascii="Century Gothic" w:eastAsia="Century Gothic" w:hAnsi="Century Gothic"/>
          <w:sz w:val="22"/>
        </w:rPr>
        <w:t>Physical health checks for people with SMI – Almost 160,000 people with SMI missed out on a complete physical health check by GP services in 2020/21 compared to the Five Year Forward View for Mental Health ambition.</w:t>
      </w:r>
    </w:p>
    <w:p w14:paraId="089D28F0" w14:textId="77777777" w:rsidR="009D120D" w:rsidRDefault="009D120D">
      <w:pPr>
        <w:spacing w:line="279" w:lineRule="exact"/>
        <w:rPr>
          <w:rFonts w:ascii="Times New Roman" w:eastAsia="Times New Roman" w:hAnsi="Times New Roman"/>
        </w:rPr>
      </w:pPr>
    </w:p>
    <w:p w14:paraId="103842EE"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It is important to highlight that there are subspecialties that are already dealing with ongoing shortages of specialist staff that are feeling these pressures even more acutely, creating a bigger gap between workforce demand and workforce supply. This includes Child and Adolescent, Eating Disorders and Addiction Psychiatry. This increases demand for an increased workforce to support patients, as well as potentially new roles and ways of working to enable the system to cope in the short-term. For example, the pandemic has meant that many young people have not received support early enough causing their eating disorder to become much worse and harder to treat. Moving forward, there is demand for new skills across all frontline healthcare professionals to be trained in identifying eating disorders as it is early intervention that saves lives. There has also been a 21% increase in alcoholic liver deaths during 2019/20</w:t>
      </w:r>
      <w:r>
        <w:rPr>
          <w:rFonts w:ascii="Century Gothic" w:eastAsia="Century Gothic" w:hAnsi="Century Gothic"/>
          <w:sz w:val="13"/>
        </w:rPr>
        <w:t>109</w:t>
      </w:r>
      <w:r>
        <w:rPr>
          <w:rFonts w:ascii="Century Gothic" w:eastAsia="Century Gothic" w:hAnsi="Century Gothic"/>
          <w:sz w:val="22"/>
        </w:rPr>
        <w:t>, yet people have not been able to access addiction services or have been concerned about going to hospital because of the pandemic which has played a part in the rise in deaths. This condition often develops silently over many years in people drinking at high levels, and the recent increases in alcohol consumption will have had an enormous impact, now and in terms of future harms and deaths. The impact will be increased demand for Addiction Psychiatrists - a subspecialty already facing workforce shortages.</w:t>
      </w:r>
    </w:p>
    <w:p w14:paraId="596C505C" w14:textId="77777777" w:rsidR="009D120D" w:rsidRDefault="009D120D">
      <w:pPr>
        <w:spacing w:line="285" w:lineRule="exact"/>
        <w:rPr>
          <w:rFonts w:ascii="Times New Roman" w:eastAsia="Times New Roman" w:hAnsi="Times New Roman"/>
        </w:rPr>
      </w:pPr>
    </w:p>
    <w:p w14:paraId="2B53B4F3"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Direct impact of the pandemic</w:t>
      </w:r>
    </w:p>
    <w:p w14:paraId="45519010" w14:textId="77777777" w:rsidR="009D120D" w:rsidRDefault="009D120D">
      <w:pPr>
        <w:spacing w:line="276" w:lineRule="exact"/>
        <w:rPr>
          <w:rFonts w:ascii="Times New Roman" w:eastAsia="Times New Roman" w:hAnsi="Times New Roman"/>
        </w:rPr>
      </w:pPr>
    </w:p>
    <w:p w14:paraId="6510A215" w14:textId="77777777" w:rsidR="009D120D" w:rsidRDefault="005C05E4">
      <w:pPr>
        <w:spacing w:line="252" w:lineRule="auto"/>
        <w:ind w:right="20"/>
        <w:jc w:val="both"/>
        <w:rPr>
          <w:rFonts w:ascii="Century Gothic" w:eastAsia="Century Gothic" w:hAnsi="Century Gothic"/>
          <w:sz w:val="21"/>
        </w:rPr>
      </w:pPr>
      <w:r>
        <w:rPr>
          <w:rFonts w:ascii="Century Gothic" w:eastAsia="Century Gothic" w:hAnsi="Century Gothic"/>
          <w:sz w:val="21"/>
        </w:rPr>
        <w:t>COVID-19 also has a direct impact on mental health demand which will be felt over the next five to ten years. Long-covid, which is estimated to affect over 10% of those who have had the virus, is associated with neurological, psychological and psychiatric symptoms, such as anxiety and depression</w:t>
      </w:r>
      <w:r>
        <w:rPr>
          <w:rFonts w:ascii="Century Gothic" w:eastAsia="Century Gothic" w:hAnsi="Century Gothic"/>
          <w:sz w:val="13"/>
        </w:rPr>
        <w:t>110</w:t>
      </w:r>
      <w:r>
        <w:rPr>
          <w:rFonts w:ascii="Century Gothic" w:eastAsia="Century Gothic" w:hAnsi="Century Gothic"/>
          <w:sz w:val="21"/>
        </w:rPr>
        <w:t>. A six-month study revealed that among 236,379 patients diagnosed with COVID-19, the estimated incidence of a neurological or psychiatric diagnosis in the following six months was 33.62%, with 12.84% receiving their first such diagnosis</w:t>
      </w:r>
      <w:r>
        <w:rPr>
          <w:rFonts w:ascii="Century Gothic" w:eastAsia="Century Gothic" w:hAnsi="Century Gothic"/>
          <w:sz w:val="13"/>
        </w:rPr>
        <w:t>111</w:t>
      </w:r>
      <w:r>
        <w:rPr>
          <w:rFonts w:ascii="Century Gothic" w:eastAsia="Century Gothic" w:hAnsi="Century Gothic"/>
          <w:sz w:val="21"/>
        </w:rPr>
        <w:t>. For patients who had been admitted to an ITU, the estimated incidence of a diagnosis was 46.42% and for a first diagnosis was 25.79%</w:t>
      </w:r>
      <w:r>
        <w:rPr>
          <w:rFonts w:ascii="Century Gothic" w:eastAsia="Century Gothic" w:hAnsi="Century Gothic"/>
          <w:sz w:val="13"/>
        </w:rPr>
        <w:t>112</w:t>
      </w:r>
      <w:r>
        <w:rPr>
          <w:rFonts w:ascii="Century Gothic" w:eastAsia="Century Gothic" w:hAnsi="Century Gothic"/>
          <w:sz w:val="21"/>
        </w:rPr>
        <w:t>.</w:t>
      </w:r>
    </w:p>
    <w:p w14:paraId="4A26EB86" w14:textId="1D7E3A22"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90496" behindDoc="1" locked="0" layoutInCell="1" allowOverlap="1" wp14:anchorId="287CC9C0" wp14:editId="10837077">
            <wp:simplePos x="0" y="0"/>
            <wp:positionH relativeFrom="column">
              <wp:posOffset>-913765</wp:posOffset>
            </wp:positionH>
            <wp:positionV relativeFrom="paragraph">
              <wp:posOffset>-52705</wp:posOffset>
            </wp:positionV>
            <wp:extent cx="7560310" cy="2703830"/>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2266319" w14:textId="77777777" w:rsidR="009D120D" w:rsidRDefault="009D120D">
      <w:pPr>
        <w:spacing w:line="200" w:lineRule="exact"/>
        <w:rPr>
          <w:rFonts w:ascii="Times New Roman" w:eastAsia="Times New Roman" w:hAnsi="Times New Roman"/>
        </w:rPr>
      </w:pPr>
    </w:p>
    <w:p w14:paraId="25B493BF" w14:textId="77777777" w:rsidR="009D120D" w:rsidRDefault="009D120D">
      <w:pPr>
        <w:spacing w:line="200" w:lineRule="exact"/>
        <w:rPr>
          <w:rFonts w:ascii="Times New Roman" w:eastAsia="Times New Roman" w:hAnsi="Times New Roman"/>
        </w:rPr>
      </w:pPr>
    </w:p>
    <w:p w14:paraId="1B94BBD0" w14:textId="77777777" w:rsidR="009D120D" w:rsidRDefault="009D120D">
      <w:pPr>
        <w:spacing w:line="355" w:lineRule="exact"/>
        <w:rPr>
          <w:rFonts w:ascii="Times New Roman" w:eastAsia="Times New Roman" w:hAnsi="Times New Roman"/>
        </w:rPr>
      </w:pPr>
    </w:p>
    <w:p w14:paraId="33F5E198" w14:textId="77777777" w:rsidR="009D120D" w:rsidRDefault="00DC2F39">
      <w:pPr>
        <w:numPr>
          <w:ilvl w:val="0"/>
          <w:numId w:val="43"/>
        </w:numPr>
        <w:tabs>
          <w:tab w:val="left" w:pos="271"/>
        </w:tabs>
        <w:spacing w:line="238" w:lineRule="auto"/>
        <w:ind w:right="1120"/>
        <w:rPr>
          <w:rFonts w:ascii="Century Gothic" w:eastAsia="Century Gothic" w:hAnsi="Century Gothic"/>
          <w:color w:val="0000FF"/>
          <w:u w:val="single"/>
        </w:rPr>
      </w:pPr>
      <w:hyperlink r:id="rId187" w:history="1">
        <w:r w:rsidR="005C05E4">
          <w:rPr>
            <w:rFonts w:ascii="Century Gothic" w:eastAsia="Century Gothic" w:hAnsi="Century Gothic"/>
            <w:color w:val="0000FF"/>
            <w:u w:val="single"/>
          </w:rPr>
          <w:t>Alcoholic liver deaths increased by 21% during year of the pandemic - GOV.UK</w:t>
        </w:r>
      </w:hyperlink>
      <w:r w:rsidR="005C05E4">
        <w:rPr>
          <w:rFonts w:ascii="Century Gothic" w:eastAsia="Century Gothic" w:hAnsi="Century Gothic"/>
          <w:color w:val="0000FF"/>
          <w:u w:val="single"/>
        </w:rPr>
        <w:t xml:space="preserve"> </w:t>
      </w:r>
      <w:hyperlink r:id="rId188" w:history="1">
        <w:r w:rsidR="005C05E4">
          <w:rPr>
            <w:rFonts w:ascii="Century Gothic" w:eastAsia="Century Gothic" w:hAnsi="Century Gothic"/>
            <w:color w:val="0000FF"/>
            <w:u w:val="single"/>
          </w:rPr>
          <w:t>(www.gov.uk)</w:t>
        </w:r>
      </w:hyperlink>
    </w:p>
    <w:p w14:paraId="7ADC658C" w14:textId="77777777" w:rsidR="009D120D" w:rsidRDefault="009D120D">
      <w:pPr>
        <w:spacing w:line="5" w:lineRule="exact"/>
        <w:rPr>
          <w:rFonts w:ascii="Century Gothic" w:eastAsia="Century Gothic" w:hAnsi="Century Gothic"/>
          <w:color w:val="0000FF"/>
          <w:u w:val="single"/>
        </w:rPr>
      </w:pPr>
    </w:p>
    <w:p w14:paraId="7430AA30" w14:textId="77777777" w:rsidR="009D120D" w:rsidRDefault="00DC2F39">
      <w:pPr>
        <w:numPr>
          <w:ilvl w:val="0"/>
          <w:numId w:val="43"/>
        </w:numPr>
        <w:tabs>
          <w:tab w:val="left" w:pos="271"/>
        </w:tabs>
        <w:spacing w:line="236" w:lineRule="auto"/>
        <w:ind w:right="140"/>
        <w:rPr>
          <w:rFonts w:ascii="Century Gothic" w:eastAsia="Century Gothic" w:hAnsi="Century Gothic"/>
          <w:color w:val="0000FF"/>
          <w:u w:val="single"/>
        </w:rPr>
      </w:pPr>
      <w:hyperlink r:id="rId189" w:history="1">
        <w:r w:rsidR="005C05E4">
          <w:rPr>
            <w:rFonts w:ascii="Century Gothic" w:eastAsia="Century Gothic" w:hAnsi="Century Gothic"/>
            <w:color w:val="0000FF"/>
            <w:u w:val="single"/>
          </w:rPr>
          <w:t>Common symptoms of ongoing symptomatic COVID-19 and post-COVID-19 syndrome |</w:t>
        </w:r>
      </w:hyperlink>
      <w:r w:rsidR="005C05E4">
        <w:rPr>
          <w:rFonts w:ascii="Century Gothic" w:eastAsia="Century Gothic" w:hAnsi="Century Gothic"/>
          <w:color w:val="0000FF"/>
          <w:u w:val="single"/>
        </w:rPr>
        <w:t xml:space="preserve"> </w:t>
      </w:r>
      <w:hyperlink r:id="rId190" w:history="1">
        <w:r w:rsidR="005C05E4">
          <w:rPr>
            <w:rFonts w:ascii="Century Gothic" w:eastAsia="Century Gothic" w:hAnsi="Century Gothic"/>
            <w:color w:val="0000FF"/>
            <w:u w:val="single"/>
          </w:rPr>
          <w:t>COVID-19 rapid guideline: managing the long-term effects of COVID-19 | Guidance | NICE</w:t>
        </w:r>
      </w:hyperlink>
    </w:p>
    <w:p w14:paraId="09FDD6DF" w14:textId="77777777" w:rsidR="009D120D" w:rsidRDefault="009D120D">
      <w:pPr>
        <w:spacing w:line="7" w:lineRule="exact"/>
        <w:rPr>
          <w:rFonts w:ascii="Century Gothic" w:eastAsia="Century Gothic" w:hAnsi="Century Gothic"/>
          <w:color w:val="0000FF"/>
          <w:u w:val="single"/>
        </w:rPr>
      </w:pPr>
    </w:p>
    <w:p w14:paraId="6A28DDFC" w14:textId="77777777" w:rsidR="009D120D" w:rsidRDefault="00DC2F39">
      <w:pPr>
        <w:numPr>
          <w:ilvl w:val="0"/>
          <w:numId w:val="43"/>
        </w:numPr>
        <w:tabs>
          <w:tab w:val="left" w:pos="271"/>
        </w:tabs>
        <w:spacing w:line="236" w:lineRule="auto"/>
        <w:ind w:right="780"/>
        <w:rPr>
          <w:rFonts w:ascii="Century Gothic" w:eastAsia="Century Gothic" w:hAnsi="Century Gothic"/>
          <w:color w:val="0000FF"/>
          <w:u w:val="single"/>
        </w:rPr>
      </w:pPr>
      <w:hyperlink r:id="rId191" w:history="1">
        <w:r w:rsidR="005C05E4">
          <w:rPr>
            <w:rFonts w:ascii="Century Gothic" w:eastAsia="Century Gothic" w:hAnsi="Century Gothic"/>
            <w:color w:val="0000FF"/>
            <w:u w:val="single"/>
          </w:rPr>
          <w:t>6-month neurological and psychiatric outcomes in 236</w:t>
        </w:r>
        <w:r w:rsidR="005C05E4">
          <w:rPr>
            <w:rFonts w:ascii="Arial" w:eastAsia="Arial" w:hAnsi="Arial"/>
            <w:color w:val="0000FF"/>
            <w:u w:val="single"/>
          </w:rPr>
          <w:t> </w:t>
        </w:r>
        <w:r w:rsidR="005C05E4">
          <w:rPr>
            <w:rFonts w:ascii="Century Gothic" w:eastAsia="Century Gothic" w:hAnsi="Century Gothic"/>
            <w:color w:val="0000FF"/>
            <w:u w:val="single"/>
          </w:rPr>
          <w:t>379 survivors of COVID-19: a</w:t>
        </w:r>
      </w:hyperlink>
      <w:r w:rsidR="005C05E4">
        <w:rPr>
          <w:rFonts w:ascii="Century Gothic" w:eastAsia="Century Gothic" w:hAnsi="Century Gothic"/>
          <w:color w:val="0000FF"/>
          <w:u w:val="single"/>
        </w:rPr>
        <w:t xml:space="preserve"> </w:t>
      </w:r>
      <w:hyperlink r:id="rId192" w:history="1">
        <w:r w:rsidR="005C05E4">
          <w:rPr>
            <w:rFonts w:ascii="Century Gothic" w:eastAsia="Century Gothic" w:hAnsi="Century Gothic"/>
            <w:color w:val="0000FF"/>
            <w:u w:val="single"/>
          </w:rPr>
          <w:t>retrospective cohort study using electronic health records - The Lancet Psychiatry</w:t>
        </w:r>
      </w:hyperlink>
    </w:p>
    <w:p w14:paraId="3CD8F67F" w14:textId="77777777" w:rsidR="009D120D" w:rsidRDefault="009D120D">
      <w:pPr>
        <w:spacing w:line="7" w:lineRule="exact"/>
        <w:rPr>
          <w:rFonts w:ascii="Century Gothic" w:eastAsia="Century Gothic" w:hAnsi="Century Gothic"/>
          <w:color w:val="0000FF"/>
          <w:u w:val="single"/>
        </w:rPr>
      </w:pPr>
    </w:p>
    <w:p w14:paraId="6A7539D4" w14:textId="77777777" w:rsidR="009D120D" w:rsidRDefault="00DC2F39">
      <w:pPr>
        <w:numPr>
          <w:ilvl w:val="0"/>
          <w:numId w:val="43"/>
        </w:numPr>
        <w:tabs>
          <w:tab w:val="left" w:pos="271"/>
        </w:tabs>
        <w:spacing w:line="238" w:lineRule="auto"/>
        <w:ind w:right="780"/>
        <w:rPr>
          <w:rFonts w:ascii="Century Gothic" w:eastAsia="Century Gothic" w:hAnsi="Century Gothic"/>
          <w:color w:val="0000FF"/>
          <w:u w:val="single"/>
        </w:rPr>
      </w:pPr>
      <w:hyperlink r:id="rId193" w:history="1">
        <w:r w:rsidR="005C05E4">
          <w:rPr>
            <w:rFonts w:ascii="Century Gothic" w:eastAsia="Century Gothic" w:hAnsi="Century Gothic"/>
            <w:color w:val="0000FF"/>
            <w:u w:val="single"/>
          </w:rPr>
          <w:t>6-month neurological and psychiatric outcomes in 236</w:t>
        </w:r>
        <w:r w:rsidR="005C05E4">
          <w:rPr>
            <w:rFonts w:ascii="Arial" w:eastAsia="Arial" w:hAnsi="Arial"/>
            <w:color w:val="0000FF"/>
            <w:u w:val="single"/>
          </w:rPr>
          <w:t> </w:t>
        </w:r>
        <w:r w:rsidR="005C05E4">
          <w:rPr>
            <w:rFonts w:ascii="Century Gothic" w:eastAsia="Century Gothic" w:hAnsi="Century Gothic"/>
            <w:color w:val="0000FF"/>
            <w:u w:val="single"/>
          </w:rPr>
          <w:t>379 survivors of COVID-19: a</w:t>
        </w:r>
      </w:hyperlink>
      <w:r w:rsidR="005C05E4">
        <w:rPr>
          <w:rFonts w:ascii="Century Gothic" w:eastAsia="Century Gothic" w:hAnsi="Century Gothic"/>
          <w:color w:val="0000FF"/>
          <w:u w:val="single"/>
        </w:rPr>
        <w:t xml:space="preserve"> </w:t>
      </w:r>
      <w:hyperlink r:id="rId194" w:history="1">
        <w:r w:rsidR="005C05E4">
          <w:rPr>
            <w:rFonts w:ascii="Century Gothic" w:eastAsia="Century Gothic" w:hAnsi="Century Gothic"/>
            <w:color w:val="0000FF"/>
            <w:u w:val="single"/>
          </w:rPr>
          <w:t>retrospective cohort study using electronic health records - The Lancet Psychiatry</w:t>
        </w:r>
      </w:hyperlink>
    </w:p>
    <w:p w14:paraId="2E387619" w14:textId="77777777" w:rsidR="009D120D" w:rsidRDefault="009D120D">
      <w:pPr>
        <w:tabs>
          <w:tab w:val="left" w:pos="271"/>
        </w:tabs>
        <w:spacing w:line="238" w:lineRule="auto"/>
        <w:ind w:right="7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47176F21" w14:textId="003B585B" w:rsidR="009D120D" w:rsidRDefault="00040E9B">
      <w:pPr>
        <w:spacing w:line="200" w:lineRule="exact"/>
        <w:rPr>
          <w:rFonts w:ascii="Times New Roman" w:eastAsia="Times New Roman" w:hAnsi="Times New Roman"/>
        </w:rPr>
      </w:pPr>
      <w:bookmarkStart w:id="36" w:name="page37"/>
      <w:bookmarkEnd w:id="36"/>
      <w:r>
        <w:rPr>
          <w:rFonts w:ascii="Century Gothic" w:eastAsia="Century Gothic" w:hAnsi="Century Gothic"/>
          <w:noProof/>
          <w:color w:val="0000FF"/>
          <w:u w:val="single"/>
        </w:rPr>
        <w:lastRenderedPageBreak/>
        <w:drawing>
          <wp:anchor distT="0" distB="0" distL="114300" distR="114300" simplePos="0" relativeHeight="251691520" behindDoc="1" locked="0" layoutInCell="1" allowOverlap="1" wp14:anchorId="56549886" wp14:editId="5578394E">
            <wp:simplePos x="0" y="0"/>
            <wp:positionH relativeFrom="page">
              <wp:posOffset>0</wp:posOffset>
            </wp:positionH>
            <wp:positionV relativeFrom="page">
              <wp:posOffset>0</wp:posOffset>
            </wp:positionV>
            <wp:extent cx="7560310" cy="451294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690F1ADB" w14:textId="77777777" w:rsidR="009D120D" w:rsidRDefault="009D120D">
      <w:pPr>
        <w:spacing w:line="200" w:lineRule="exact"/>
        <w:rPr>
          <w:rFonts w:ascii="Times New Roman" w:eastAsia="Times New Roman" w:hAnsi="Times New Roman"/>
        </w:rPr>
      </w:pPr>
    </w:p>
    <w:p w14:paraId="0386238C" w14:textId="77777777" w:rsidR="009D120D" w:rsidRDefault="009D120D">
      <w:pPr>
        <w:spacing w:line="299" w:lineRule="exact"/>
        <w:rPr>
          <w:rFonts w:ascii="Times New Roman" w:eastAsia="Times New Roman" w:hAnsi="Times New Roman"/>
        </w:rPr>
      </w:pPr>
    </w:p>
    <w:p w14:paraId="4C0E591F"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Another study revealed that 35% of COVID-19 patients put on a ventilator experience extensive symptoms of PTSD and 18% of COVID-19 patients hospitalised without requiring a ventilator also experience extensive symptoms</w:t>
      </w:r>
      <w:r>
        <w:rPr>
          <w:rFonts w:ascii="Century Gothic" w:eastAsia="Century Gothic" w:hAnsi="Century Gothic"/>
          <w:sz w:val="13"/>
        </w:rPr>
        <w:t>113</w:t>
      </w:r>
      <w:r>
        <w:rPr>
          <w:rFonts w:ascii="Century Gothic" w:eastAsia="Century Gothic" w:hAnsi="Century Gothic"/>
          <w:sz w:val="22"/>
        </w:rPr>
        <w:t>. This creates clear demand for mental health follow up and treatment for COVID-19 patients and mental health input into Long-covid services, creating demand for an increased mental health workforce, including psychiatry expertise. There will also be the mental health impact of the economic effects of the pandemic to consider, with analysis by the Health Foundation estimating that an increase of 900,000 people in unemployment by the end of 2021, compared to before the pandemic, will lead to 200,000 more people with poor mental health in the UK</w:t>
      </w:r>
      <w:r>
        <w:rPr>
          <w:rFonts w:ascii="Century Gothic" w:eastAsia="Century Gothic" w:hAnsi="Century Gothic"/>
          <w:sz w:val="13"/>
        </w:rPr>
        <w:t>114</w:t>
      </w:r>
      <w:r>
        <w:rPr>
          <w:rFonts w:ascii="Century Gothic" w:eastAsia="Century Gothic" w:hAnsi="Century Gothic"/>
          <w:sz w:val="22"/>
        </w:rPr>
        <w:t>. While the need for psychiatrists who can diagnose and prescribe will increase, there will also be a greater need for the delivery of psychological interventions by therapists due to the increased rates of anxiety, depression, and trauma-related symptoms.</w:t>
      </w:r>
    </w:p>
    <w:p w14:paraId="5D7DDAFE" w14:textId="77777777" w:rsidR="009D120D" w:rsidRDefault="009D120D">
      <w:pPr>
        <w:spacing w:line="286" w:lineRule="exact"/>
        <w:rPr>
          <w:rFonts w:ascii="Times New Roman" w:eastAsia="Times New Roman" w:hAnsi="Times New Roman"/>
        </w:rPr>
      </w:pPr>
    </w:p>
    <w:p w14:paraId="40472F38"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It is certain that responding to people who need care and support due to the pandemic will lead to increased demand for more staff working in the mental health workforce, new skills to support the wider workforce to identify and support people with mental health conditions, new roles to enable psychiatrists to work to the top of their skill set to see the most complex patients, and new ways of working to ensure psychiatric input is embedded within Long-covid services.</w:t>
      </w:r>
    </w:p>
    <w:p w14:paraId="05EB553C" w14:textId="77777777" w:rsidR="009D120D" w:rsidRDefault="009D120D">
      <w:pPr>
        <w:spacing w:line="276" w:lineRule="exact"/>
        <w:rPr>
          <w:rFonts w:ascii="Times New Roman" w:eastAsia="Times New Roman" w:hAnsi="Times New Roman"/>
        </w:rPr>
      </w:pPr>
    </w:p>
    <w:p w14:paraId="303182C4"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Integration</w:t>
      </w:r>
    </w:p>
    <w:p w14:paraId="767253DE" w14:textId="77777777" w:rsidR="009D120D" w:rsidRDefault="009D120D">
      <w:pPr>
        <w:spacing w:line="270" w:lineRule="exact"/>
        <w:rPr>
          <w:rFonts w:ascii="Times New Roman" w:eastAsia="Times New Roman" w:hAnsi="Times New Roman"/>
        </w:rPr>
      </w:pPr>
    </w:p>
    <w:p w14:paraId="1B087478"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Ways of working</w:t>
      </w:r>
    </w:p>
    <w:p w14:paraId="2E68ED25" w14:textId="77777777" w:rsidR="009D120D" w:rsidRDefault="009D120D">
      <w:pPr>
        <w:spacing w:line="276" w:lineRule="exact"/>
        <w:rPr>
          <w:rFonts w:ascii="Times New Roman" w:eastAsia="Times New Roman" w:hAnsi="Times New Roman"/>
        </w:rPr>
      </w:pPr>
    </w:p>
    <w:p w14:paraId="0A5E7E36" w14:textId="77777777" w:rsidR="009D120D" w:rsidRDefault="005C05E4">
      <w:pPr>
        <w:spacing w:line="251" w:lineRule="auto"/>
        <w:ind w:right="20"/>
        <w:jc w:val="both"/>
        <w:rPr>
          <w:rFonts w:ascii="Century Gothic" w:eastAsia="Century Gothic" w:hAnsi="Century Gothic"/>
          <w:sz w:val="21"/>
        </w:rPr>
      </w:pPr>
      <w:r>
        <w:rPr>
          <w:rFonts w:ascii="Century Gothic" w:eastAsia="Century Gothic" w:hAnsi="Century Gothic"/>
          <w:sz w:val="21"/>
        </w:rPr>
        <w:t>Alongside integration is the changing nature of multidisciplinary teams. Moving to a more integrated model means barriers and siloed working between primary, secondary, and tertiary care are reduced, which should bring benefits but also changes in how psychiatrists’ practice and work. Evidence supports multidisciplinary team working as the most effective means of delivering comprehensive services to people with mental health problems, especially those with long-term conditions, however, working across boundaries introduces new ways of working, including collaborative care, distributed risk responsibilities, shared clinical responsibility, working with morbidities, targeting less well supported groups and provision of outreach, culturally appropriate care, partnering with the third sector, and being service-user and carer driven. Any expansion or shift in multidisciplinary team working should be matched with an adequate level of psychiatric input to ensure patient safety.</w:t>
      </w:r>
    </w:p>
    <w:p w14:paraId="661C81F5" w14:textId="77777777" w:rsidR="009D120D" w:rsidRDefault="009D120D">
      <w:pPr>
        <w:spacing w:line="270" w:lineRule="exact"/>
        <w:rPr>
          <w:rFonts w:ascii="Times New Roman" w:eastAsia="Times New Roman" w:hAnsi="Times New Roman"/>
        </w:rPr>
      </w:pPr>
    </w:p>
    <w:p w14:paraId="6EB27183"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Skills</w:t>
      </w:r>
    </w:p>
    <w:p w14:paraId="4EB9A2CE" w14:textId="5C72CF78" w:rsidR="009D120D" w:rsidRDefault="00040E9B">
      <w:pPr>
        <w:spacing w:line="20" w:lineRule="exact"/>
        <w:rPr>
          <w:rFonts w:ascii="Times New Roman" w:eastAsia="Times New Roman" w:hAnsi="Times New Roman"/>
        </w:rPr>
      </w:pPr>
      <w:r>
        <w:rPr>
          <w:rFonts w:ascii="Century Gothic" w:eastAsia="Century Gothic" w:hAnsi="Century Gothic"/>
          <w:noProof/>
          <w:sz w:val="22"/>
          <w:u w:val="single"/>
        </w:rPr>
        <w:drawing>
          <wp:anchor distT="0" distB="0" distL="114300" distR="114300" simplePos="0" relativeHeight="251692544" behindDoc="1" locked="0" layoutInCell="1" allowOverlap="1" wp14:anchorId="066C3B5A" wp14:editId="2461F14D">
            <wp:simplePos x="0" y="0"/>
            <wp:positionH relativeFrom="column">
              <wp:posOffset>-913765</wp:posOffset>
            </wp:positionH>
            <wp:positionV relativeFrom="paragraph">
              <wp:posOffset>-46990</wp:posOffset>
            </wp:positionV>
            <wp:extent cx="7560310" cy="2703830"/>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2A7882F" w14:textId="77777777" w:rsidR="009D120D" w:rsidRDefault="009D120D">
      <w:pPr>
        <w:spacing w:line="256" w:lineRule="exact"/>
        <w:rPr>
          <w:rFonts w:ascii="Times New Roman" w:eastAsia="Times New Roman" w:hAnsi="Times New Roman"/>
        </w:rPr>
      </w:pPr>
    </w:p>
    <w:p w14:paraId="30205AA0" w14:textId="77777777" w:rsidR="009D120D" w:rsidRDefault="005C05E4">
      <w:pPr>
        <w:spacing w:line="238" w:lineRule="auto"/>
        <w:ind w:right="20"/>
        <w:jc w:val="both"/>
        <w:rPr>
          <w:rFonts w:ascii="Century Gothic" w:eastAsia="Century Gothic" w:hAnsi="Century Gothic"/>
          <w:sz w:val="22"/>
        </w:rPr>
      </w:pPr>
      <w:r>
        <w:rPr>
          <w:rFonts w:ascii="Century Gothic" w:eastAsia="Century Gothic" w:hAnsi="Century Gothic"/>
          <w:sz w:val="22"/>
        </w:rPr>
        <w:t>Integration also means that clinicians and healthcare staff are increasingly developing a more personalised approach to providing care, including looking at both physical and mental health needs, and where relevant considering other social or economic needs or factors. The provision of integrated, personalised care can</w:t>
      </w:r>
    </w:p>
    <w:p w14:paraId="64418703" w14:textId="77777777" w:rsidR="009D120D" w:rsidRDefault="009D120D">
      <w:pPr>
        <w:spacing w:line="200" w:lineRule="exact"/>
        <w:rPr>
          <w:rFonts w:ascii="Times New Roman" w:eastAsia="Times New Roman" w:hAnsi="Times New Roman"/>
        </w:rPr>
      </w:pPr>
    </w:p>
    <w:p w14:paraId="40E56498" w14:textId="77777777" w:rsidR="009D120D" w:rsidRDefault="009D120D">
      <w:pPr>
        <w:spacing w:line="220" w:lineRule="exact"/>
        <w:rPr>
          <w:rFonts w:ascii="Times New Roman" w:eastAsia="Times New Roman" w:hAnsi="Times New Roman"/>
        </w:rPr>
      </w:pPr>
    </w:p>
    <w:p w14:paraId="3B50E147" w14:textId="77777777" w:rsidR="009D120D" w:rsidRDefault="00DC2F39">
      <w:pPr>
        <w:numPr>
          <w:ilvl w:val="0"/>
          <w:numId w:val="44"/>
        </w:numPr>
        <w:tabs>
          <w:tab w:val="left" w:pos="271"/>
        </w:tabs>
        <w:spacing w:line="236" w:lineRule="auto"/>
        <w:ind w:right="220"/>
        <w:rPr>
          <w:rFonts w:ascii="Century Gothic" w:eastAsia="Century Gothic" w:hAnsi="Century Gothic"/>
          <w:color w:val="0000FF"/>
          <w:u w:val="single"/>
        </w:rPr>
      </w:pPr>
      <w:hyperlink r:id="rId195" w:history="1">
        <w:r w:rsidR="005C05E4">
          <w:rPr>
            <w:rFonts w:ascii="Century Gothic" w:eastAsia="Century Gothic" w:hAnsi="Century Gothic"/>
            <w:color w:val="0000FF"/>
            <w:u w:val="single"/>
          </w:rPr>
          <w:t>Post-traumatic stress disorder symptoms in COVID-19 survivors: online population survey |</w:t>
        </w:r>
      </w:hyperlink>
      <w:r w:rsidR="005C05E4">
        <w:rPr>
          <w:rFonts w:ascii="Century Gothic" w:eastAsia="Century Gothic" w:hAnsi="Century Gothic"/>
          <w:color w:val="0000FF"/>
          <w:u w:val="single"/>
        </w:rPr>
        <w:t xml:space="preserve"> </w:t>
      </w:r>
      <w:hyperlink r:id="rId196" w:history="1">
        <w:proofErr w:type="spellStart"/>
        <w:r w:rsidR="005C05E4">
          <w:rPr>
            <w:rFonts w:ascii="Century Gothic" w:eastAsia="Century Gothic" w:hAnsi="Century Gothic"/>
            <w:color w:val="0000FF"/>
            <w:u w:val="single"/>
          </w:rPr>
          <w:t>BJPsych</w:t>
        </w:r>
        <w:proofErr w:type="spellEnd"/>
        <w:r w:rsidR="005C05E4">
          <w:rPr>
            <w:rFonts w:ascii="Century Gothic" w:eastAsia="Century Gothic" w:hAnsi="Century Gothic"/>
            <w:color w:val="0000FF"/>
            <w:u w:val="single"/>
          </w:rPr>
          <w:t xml:space="preserve"> Open | Cambridge Core</w:t>
        </w:r>
      </w:hyperlink>
    </w:p>
    <w:p w14:paraId="28DF3444" w14:textId="77777777" w:rsidR="009D120D" w:rsidRDefault="009D120D">
      <w:pPr>
        <w:spacing w:line="7" w:lineRule="exact"/>
        <w:rPr>
          <w:rFonts w:ascii="Century Gothic" w:eastAsia="Century Gothic" w:hAnsi="Century Gothic"/>
          <w:color w:val="0000FF"/>
          <w:u w:val="single"/>
        </w:rPr>
      </w:pPr>
    </w:p>
    <w:p w14:paraId="15E4D585" w14:textId="77777777" w:rsidR="009D120D" w:rsidRDefault="00DC2F39">
      <w:pPr>
        <w:numPr>
          <w:ilvl w:val="0"/>
          <w:numId w:val="44"/>
        </w:numPr>
        <w:tabs>
          <w:tab w:val="left" w:pos="271"/>
        </w:tabs>
        <w:spacing w:line="238" w:lineRule="auto"/>
        <w:ind w:right="1500"/>
        <w:rPr>
          <w:rFonts w:ascii="Century Gothic" w:eastAsia="Century Gothic" w:hAnsi="Century Gothic"/>
          <w:color w:val="0000FF"/>
          <w:u w:val="single"/>
        </w:rPr>
      </w:pPr>
      <w:hyperlink r:id="rId197" w:history="1">
        <w:r w:rsidR="005C05E4">
          <w:rPr>
            <w:rFonts w:ascii="Century Gothic" w:eastAsia="Century Gothic" w:hAnsi="Century Gothic"/>
            <w:color w:val="0000FF"/>
            <w:u w:val="single"/>
          </w:rPr>
          <w:t>Over 200,000 more people are at risk of poor mental health this year due to</w:t>
        </w:r>
      </w:hyperlink>
      <w:r w:rsidR="005C05E4">
        <w:rPr>
          <w:rFonts w:ascii="Century Gothic" w:eastAsia="Century Gothic" w:hAnsi="Century Gothic"/>
          <w:color w:val="0000FF"/>
          <w:u w:val="single"/>
        </w:rPr>
        <w:t xml:space="preserve"> </w:t>
      </w:r>
      <w:hyperlink r:id="rId198" w:history="1">
        <w:r w:rsidR="005C05E4">
          <w:rPr>
            <w:rFonts w:ascii="Century Gothic" w:eastAsia="Century Gothic" w:hAnsi="Century Gothic"/>
            <w:color w:val="0000FF"/>
            <w:u w:val="single"/>
          </w:rPr>
          <w:t>unemployment | The Health Foundation</w:t>
        </w:r>
      </w:hyperlink>
    </w:p>
    <w:p w14:paraId="06E0075E" w14:textId="77777777" w:rsidR="009D120D" w:rsidRDefault="009D120D">
      <w:pPr>
        <w:tabs>
          <w:tab w:val="left" w:pos="271"/>
        </w:tabs>
        <w:spacing w:line="238" w:lineRule="auto"/>
        <w:ind w:right="150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5B874F87" w14:textId="66592A3E" w:rsidR="009D120D" w:rsidRDefault="00040E9B">
      <w:pPr>
        <w:spacing w:line="200" w:lineRule="exact"/>
        <w:rPr>
          <w:rFonts w:ascii="Times New Roman" w:eastAsia="Times New Roman" w:hAnsi="Times New Roman"/>
        </w:rPr>
      </w:pPr>
      <w:bookmarkStart w:id="37" w:name="page38"/>
      <w:bookmarkEnd w:id="37"/>
      <w:r>
        <w:rPr>
          <w:rFonts w:ascii="Century Gothic" w:eastAsia="Century Gothic" w:hAnsi="Century Gothic"/>
          <w:noProof/>
          <w:color w:val="0000FF"/>
          <w:u w:val="single"/>
        </w:rPr>
        <w:lastRenderedPageBreak/>
        <w:drawing>
          <wp:anchor distT="0" distB="0" distL="114300" distR="114300" simplePos="0" relativeHeight="251693568" behindDoc="1" locked="0" layoutInCell="1" allowOverlap="1" wp14:anchorId="012DAA0A" wp14:editId="12AF338C">
            <wp:simplePos x="0" y="0"/>
            <wp:positionH relativeFrom="page">
              <wp:posOffset>0</wp:posOffset>
            </wp:positionH>
            <wp:positionV relativeFrom="page">
              <wp:posOffset>0</wp:posOffset>
            </wp:positionV>
            <wp:extent cx="7560310" cy="451294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102D897" w14:textId="77777777" w:rsidR="009D120D" w:rsidRDefault="009D120D">
      <w:pPr>
        <w:spacing w:line="200" w:lineRule="exact"/>
        <w:rPr>
          <w:rFonts w:ascii="Times New Roman" w:eastAsia="Times New Roman" w:hAnsi="Times New Roman"/>
        </w:rPr>
      </w:pPr>
    </w:p>
    <w:p w14:paraId="153BFDF0" w14:textId="77777777" w:rsidR="009D120D" w:rsidRDefault="009D120D">
      <w:pPr>
        <w:spacing w:line="299" w:lineRule="exact"/>
        <w:rPr>
          <w:rFonts w:ascii="Times New Roman" w:eastAsia="Times New Roman" w:hAnsi="Times New Roman"/>
        </w:rPr>
      </w:pPr>
    </w:p>
    <w:p w14:paraId="39899503"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create demand for new skills, for example team working, psychological interventions and supervision of others providing brief psychological interventions, leadership, distributed responsibility, closer working with primary care and working across interfaces, cultural competence, digital clinical skills, and consultation and liaison skills.</w:t>
      </w:r>
    </w:p>
    <w:p w14:paraId="6E267019" w14:textId="77777777" w:rsidR="009D120D" w:rsidRDefault="009D120D">
      <w:pPr>
        <w:spacing w:line="269" w:lineRule="exact"/>
        <w:rPr>
          <w:rFonts w:ascii="Times New Roman" w:eastAsia="Times New Roman" w:hAnsi="Times New Roman"/>
        </w:rPr>
      </w:pPr>
    </w:p>
    <w:p w14:paraId="53A77162"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New roles</w:t>
      </w:r>
    </w:p>
    <w:p w14:paraId="59B591A5" w14:textId="77777777" w:rsidR="009D120D" w:rsidRDefault="009D120D">
      <w:pPr>
        <w:spacing w:line="276" w:lineRule="exact"/>
        <w:rPr>
          <w:rFonts w:ascii="Times New Roman" w:eastAsia="Times New Roman" w:hAnsi="Times New Roman"/>
        </w:rPr>
      </w:pPr>
    </w:p>
    <w:p w14:paraId="25A14700"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Integration will also create demand for new roles such as community connectors, non-medical prescribers, advanced care practitioners, primary mental health care workers, social workers, local authority representatives, mental health practitioners, nurses, healthcare assistants and peer support workers. New roles can support holistic patient care, early intervention and enable the right skill mix, ensuring that psychiatrists only see those who really need intensive support. There will also be demand for staff working across the primary/secondary interface, for example primary care roles within specialist mental health units including physician associates. It is already known that new roles, such as physician associates, bring many benefits to mental health. One example is providing support with the physical healthcare of mental health patients which can free up time of psychiatrists. Our members have reported that this has been particularly beneficial throughout the pandemic.</w:t>
      </w:r>
    </w:p>
    <w:p w14:paraId="372D9F98" w14:textId="77777777" w:rsidR="009D120D" w:rsidRDefault="009D120D">
      <w:pPr>
        <w:spacing w:line="278" w:lineRule="exact"/>
        <w:rPr>
          <w:rFonts w:ascii="Times New Roman" w:eastAsia="Times New Roman" w:hAnsi="Times New Roman"/>
        </w:rPr>
      </w:pPr>
    </w:p>
    <w:p w14:paraId="6C5066D4" w14:textId="77777777" w:rsidR="009D120D" w:rsidRDefault="005C05E4">
      <w:pPr>
        <w:spacing w:line="0" w:lineRule="atLeast"/>
        <w:rPr>
          <w:rFonts w:ascii="Century Gothic" w:eastAsia="Century Gothic" w:hAnsi="Century Gothic"/>
          <w:sz w:val="22"/>
          <w:u w:val="single"/>
        </w:rPr>
      </w:pPr>
      <w:r>
        <w:rPr>
          <w:rFonts w:ascii="Century Gothic" w:eastAsia="Century Gothic" w:hAnsi="Century Gothic"/>
          <w:sz w:val="22"/>
          <w:u w:val="single"/>
        </w:rPr>
        <w:t>Workforce implications</w:t>
      </w:r>
    </w:p>
    <w:p w14:paraId="6385C056" w14:textId="77777777" w:rsidR="009D120D" w:rsidRDefault="009D120D">
      <w:pPr>
        <w:spacing w:line="276" w:lineRule="exact"/>
        <w:rPr>
          <w:rFonts w:ascii="Times New Roman" w:eastAsia="Times New Roman" w:hAnsi="Times New Roman"/>
        </w:rPr>
      </w:pPr>
    </w:p>
    <w:p w14:paraId="1D307DAF"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Psychiatric input and leadership will continue to be critical to the effective provision of integrated services due to the need for diagnostic and formulation work, delivery of complex treatments, and training and supervision of new roles. For example, Dame Carol Black’s review of drugs recently highlighted the need for training to improve the skills of drug workers and peer recovery workers</w:t>
      </w:r>
      <w:r>
        <w:rPr>
          <w:rFonts w:ascii="Century Gothic" w:eastAsia="Century Gothic" w:hAnsi="Century Gothic"/>
          <w:sz w:val="13"/>
        </w:rPr>
        <w:t>115</w:t>
      </w:r>
      <w:r>
        <w:rPr>
          <w:rFonts w:ascii="Century Gothic" w:eastAsia="Century Gothic" w:hAnsi="Century Gothic"/>
          <w:sz w:val="22"/>
        </w:rPr>
        <w:t>. Moreover, if the future sees more psychiatrists based in VCSE organisations due to integrated working, it will be important to provide training posts for trainees within those settings to ensure a sustainable pipeline for the future.</w:t>
      </w:r>
    </w:p>
    <w:p w14:paraId="68525F44" w14:textId="77777777" w:rsidR="009D120D" w:rsidRDefault="009D120D">
      <w:pPr>
        <w:spacing w:line="280" w:lineRule="exact"/>
        <w:rPr>
          <w:rFonts w:ascii="Times New Roman" w:eastAsia="Times New Roman" w:hAnsi="Times New Roman"/>
        </w:rPr>
      </w:pPr>
    </w:p>
    <w:p w14:paraId="3B1D927D"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Delivering the right care at the right time in the right place, with a more focused role on prevention, will require consideration of integrated training opportunities, for example GP and psychiatry and psychiatry and neurology. Overall, there will be a need for generalist skills and new roles to deliver health promotion and prevention. This should include mental health competencies for ‘non-mental health professionals’ including nurses, doctors, staff working in acute settings, GPs, advanced care practitioners, pharmacists, and VCSE staff. It also includes physical health competencies for mental health staff, psychiatrists, psychologists and social care staff. Training should also look at management of common chronic physical and mental comorbidities such as alcohol and mood disorders and diabetes and depression.</w:t>
      </w:r>
    </w:p>
    <w:p w14:paraId="788996A1" w14:textId="5AE8E2B5"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94592" behindDoc="1" locked="0" layoutInCell="1" allowOverlap="1" wp14:anchorId="4FE0F9E7" wp14:editId="0CACC406">
            <wp:simplePos x="0" y="0"/>
            <wp:positionH relativeFrom="column">
              <wp:posOffset>-913765</wp:posOffset>
            </wp:positionH>
            <wp:positionV relativeFrom="paragraph">
              <wp:posOffset>-568325</wp:posOffset>
            </wp:positionV>
            <wp:extent cx="7560310" cy="2703830"/>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51649ACB" w14:textId="77777777" w:rsidR="009D120D" w:rsidRDefault="009D120D">
      <w:pPr>
        <w:spacing w:line="243" w:lineRule="exact"/>
        <w:rPr>
          <w:rFonts w:ascii="Times New Roman" w:eastAsia="Times New Roman" w:hAnsi="Times New Roman"/>
        </w:rPr>
      </w:pPr>
    </w:p>
    <w:p w14:paraId="1B9344C6" w14:textId="77777777" w:rsidR="009D120D" w:rsidRDefault="005C05E4">
      <w:pPr>
        <w:spacing w:line="253" w:lineRule="auto"/>
        <w:ind w:right="20"/>
        <w:jc w:val="both"/>
        <w:rPr>
          <w:rFonts w:ascii="Century Gothic" w:eastAsia="Century Gothic" w:hAnsi="Century Gothic"/>
          <w:sz w:val="21"/>
        </w:rPr>
      </w:pPr>
      <w:r>
        <w:rPr>
          <w:rFonts w:ascii="Century Gothic" w:eastAsia="Century Gothic" w:hAnsi="Century Gothic"/>
          <w:sz w:val="21"/>
        </w:rPr>
        <w:t>Integration and working across boundaries have the potential to impact on workforce supply by increasing career mobility and in theory could see increased workforce supplies in certain areas of the healthcare system to the detriment of areas already struggling. Integration will therefore require action to combat variation in the</w:t>
      </w:r>
    </w:p>
    <w:p w14:paraId="7BC23066" w14:textId="77777777" w:rsidR="009D120D" w:rsidRDefault="009D120D">
      <w:pPr>
        <w:spacing w:line="326" w:lineRule="exact"/>
        <w:rPr>
          <w:rFonts w:ascii="Times New Roman" w:eastAsia="Times New Roman" w:hAnsi="Times New Roman"/>
        </w:rPr>
      </w:pPr>
    </w:p>
    <w:p w14:paraId="63C7BC67" w14:textId="77777777" w:rsidR="009D120D" w:rsidRDefault="00DC2F39">
      <w:pPr>
        <w:numPr>
          <w:ilvl w:val="0"/>
          <w:numId w:val="45"/>
        </w:numPr>
        <w:tabs>
          <w:tab w:val="left" w:pos="280"/>
        </w:tabs>
        <w:spacing w:line="0" w:lineRule="atLeast"/>
        <w:ind w:left="280" w:hanging="280"/>
        <w:rPr>
          <w:rFonts w:ascii="Century Gothic" w:eastAsia="Century Gothic" w:hAnsi="Century Gothic"/>
          <w:color w:val="0000FF"/>
          <w:u w:val="single"/>
        </w:rPr>
      </w:pPr>
      <w:hyperlink r:id="rId199" w:history="1">
        <w:r w:rsidR="005C05E4">
          <w:rPr>
            <w:rFonts w:ascii="Century Gothic" w:eastAsia="Century Gothic" w:hAnsi="Century Gothic"/>
            <w:color w:val="0000FF"/>
            <w:u w:val="single"/>
          </w:rPr>
          <w:t>Review of drugs part two: prevention, treatment, and recovery - GOV.UK (www.gov.uk)</w:t>
        </w:r>
      </w:hyperlink>
    </w:p>
    <w:p w14:paraId="0093A54C" w14:textId="77777777" w:rsidR="009D120D" w:rsidRDefault="009D120D">
      <w:pPr>
        <w:tabs>
          <w:tab w:val="left" w:pos="280"/>
        </w:tabs>
        <w:spacing w:line="0" w:lineRule="atLeast"/>
        <w:ind w:left="280" w:hanging="2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3B38FAF9" w14:textId="6DEF6B97" w:rsidR="009D120D" w:rsidRDefault="00040E9B">
      <w:pPr>
        <w:spacing w:line="200" w:lineRule="exact"/>
        <w:rPr>
          <w:rFonts w:ascii="Times New Roman" w:eastAsia="Times New Roman" w:hAnsi="Times New Roman"/>
        </w:rPr>
      </w:pPr>
      <w:bookmarkStart w:id="38" w:name="page39"/>
      <w:bookmarkEnd w:id="38"/>
      <w:r>
        <w:rPr>
          <w:rFonts w:ascii="Century Gothic" w:eastAsia="Century Gothic" w:hAnsi="Century Gothic"/>
          <w:noProof/>
          <w:color w:val="0000FF"/>
          <w:u w:val="single"/>
        </w:rPr>
        <w:lastRenderedPageBreak/>
        <w:drawing>
          <wp:anchor distT="0" distB="0" distL="114300" distR="114300" simplePos="0" relativeHeight="251695616" behindDoc="1" locked="0" layoutInCell="1" allowOverlap="1" wp14:anchorId="04DFFC92" wp14:editId="4C8A3A67">
            <wp:simplePos x="0" y="0"/>
            <wp:positionH relativeFrom="page">
              <wp:posOffset>0</wp:posOffset>
            </wp:positionH>
            <wp:positionV relativeFrom="page">
              <wp:posOffset>0</wp:posOffset>
            </wp:positionV>
            <wp:extent cx="7560310" cy="451294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1400FC4D" w14:textId="77777777" w:rsidR="009D120D" w:rsidRDefault="009D120D">
      <w:pPr>
        <w:spacing w:line="200" w:lineRule="exact"/>
        <w:rPr>
          <w:rFonts w:ascii="Times New Roman" w:eastAsia="Times New Roman" w:hAnsi="Times New Roman"/>
        </w:rPr>
      </w:pPr>
    </w:p>
    <w:p w14:paraId="04DBCCC0" w14:textId="77777777" w:rsidR="009D120D" w:rsidRDefault="009D120D">
      <w:pPr>
        <w:spacing w:line="299" w:lineRule="exact"/>
        <w:rPr>
          <w:rFonts w:ascii="Times New Roman" w:eastAsia="Times New Roman" w:hAnsi="Times New Roman"/>
        </w:rPr>
      </w:pPr>
    </w:p>
    <w:p w14:paraId="7F4A8CC1"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availability of resources and ensure all local areas have a sufficient workforce to deliver high quality care. At a regional level, there are differences in the numbers of psychiatrists working at various grades, with some members reporting that in some locations we are already below the number of psychiatrists required to run safe services.</w:t>
      </w:r>
    </w:p>
    <w:p w14:paraId="6A06D25B" w14:textId="77777777" w:rsidR="009D120D" w:rsidRDefault="009D120D">
      <w:pPr>
        <w:spacing w:line="269" w:lineRule="exact"/>
        <w:rPr>
          <w:rFonts w:ascii="Times New Roman" w:eastAsia="Times New Roman" w:hAnsi="Times New Roman"/>
        </w:rPr>
      </w:pPr>
    </w:p>
    <w:p w14:paraId="22C0CBD8"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Workforce recovery post-pandemic</w:t>
      </w:r>
    </w:p>
    <w:p w14:paraId="5958EEB1" w14:textId="77777777" w:rsidR="009D120D" w:rsidRDefault="009D120D">
      <w:pPr>
        <w:spacing w:line="276" w:lineRule="exact"/>
        <w:rPr>
          <w:rFonts w:ascii="Times New Roman" w:eastAsia="Times New Roman" w:hAnsi="Times New Roman"/>
        </w:rPr>
      </w:pPr>
    </w:p>
    <w:p w14:paraId="43C9D23E"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 xml:space="preserve">It is no secret that the NHS has faced extraordinary pressures during the pandemic. Staff have had to contend with a range of stressors including risk of infection, workload changes, sleep deprivation, loss of colleagues and sometimes providing care in less than adequate settings while reporting insufficient access to personal protective equipment. All of these may contribute to an increase in the prevalence of common mental disorders, as well as exposing staff to ‘moral injury’. Sustainable recovery planning is essential, as it will not only impact on retention but also on recruitment. An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member survey from September 2020 showed that across the UK, 52.6% of members confirmed their wellbeing had ‘significantly suffered’ (12.3%) or ‘suffered’ (40.3%) as a result of COVID-19 and the lockdown, while a mere 11.1% confirmed that it had ‘significantly improved (2.9%) or ‘improved’ (8.2%). These headline percentages compare to 48.6% and 13.1% respectively in our second survey (in the field from 1-6 May) and 54.4% and 10.2% respectively in our third survey (in the field from 18-26 May)</w:t>
      </w:r>
      <w:r>
        <w:rPr>
          <w:rFonts w:ascii="Century Gothic" w:eastAsia="Century Gothic" w:hAnsi="Century Gothic"/>
          <w:sz w:val="13"/>
        </w:rPr>
        <w:t>116</w:t>
      </w:r>
      <w:r>
        <w:rPr>
          <w:rFonts w:ascii="Century Gothic" w:eastAsia="Century Gothic" w:hAnsi="Century Gothic"/>
          <w:sz w:val="22"/>
        </w:rPr>
        <w:t>.</w:t>
      </w:r>
    </w:p>
    <w:p w14:paraId="30937B7A" w14:textId="77777777" w:rsidR="009D120D" w:rsidRDefault="009D120D">
      <w:pPr>
        <w:spacing w:line="287" w:lineRule="exact"/>
        <w:rPr>
          <w:rFonts w:ascii="Times New Roman" w:eastAsia="Times New Roman" w:hAnsi="Times New Roman"/>
        </w:rPr>
      </w:pPr>
    </w:p>
    <w:p w14:paraId="24F4C0D4" w14:textId="77777777" w:rsidR="009D120D" w:rsidRDefault="005C05E4">
      <w:pPr>
        <w:spacing w:line="252" w:lineRule="auto"/>
        <w:jc w:val="both"/>
        <w:rPr>
          <w:rFonts w:ascii="Century Gothic" w:eastAsia="Century Gothic" w:hAnsi="Century Gothic"/>
          <w:sz w:val="21"/>
        </w:rPr>
      </w:pPr>
      <w:r>
        <w:rPr>
          <w:rFonts w:ascii="Century Gothic" w:eastAsia="Century Gothic" w:hAnsi="Century Gothic"/>
          <w:sz w:val="21"/>
        </w:rPr>
        <w:t>A cohort study of UK healthcare workers from April to June 2020 showed that staff were experiencing a high burden of adverse mental health outcomes with substantial levels of probable common mental disorders and of PTSD with lower levels of depression, anxiety, and substance use disorders</w:t>
      </w:r>
      <w:r>
        <w:rPr>
          <w:rFonts w:ascii="Century Gothic" w:eastAsia="Century Gothic" w:hAnsi="Century Gothic"/>
          <w:sz w:val="13"/>
        </w:rPr>
        <w:t>117</w:t>
      </w:r>
      <w:r>
        <w:rPr>
          <w:rFonts w:ascii="Century Gothic" w:eastAsia="Century Gothic" w:hAnsi="Century Gothic"/>
          <w:sz w:val="21"/>
        </w:rPr>
        <w:t>. This supports survey results from the BMA of over 1,900 doctors which showed that 78.4% of respondents stated that moral distress resonated with their experiences at work and 51.1% said the same about moral injury. Of the respondents who stated that moral distress resonated with their experiences at work 96.4% (of those who had worked before and during the pandemic) stated that the pandemic had exacerbated the risk of moral distress</w:t>
      </w:r>
      <w:r>
        <w:rPr>
          <w:rFonts w:ascii="Century Gothic" w:eastAsia="Century Gothic" w:hAnsi="Century Gothic"/>
          <w:sz w:val="13"/>
        </w:rPr>
        <w:t>118</w:t>
      </w:r>
      <w:r>
        <w:rPr>
          <w:rFonts w:ascii="Century Gothic" w:eastAsia="Century Gothic" w:hAnsi="Century Gothic"/>
          <w:sz w:val="21"/>
        </w:rPr>
        <w:t>.</w:t>
      </w:r>
    </w:p>
    <w:p w14:paraId="5C963FC2" w14:textId="77777777" w:rsidR="009D120D" w:rsidRDefault="009D120D">
      <w:pPr>
        <w:spacing w:line="265" w:lineRule="exact"/>
        <w:rPr>
          <w:rFonts w:ascii="Times New Roman" w:eastAsia="Times New Roman" w:hAnsi="Times New Roman"/>
        </w:rPr>
      </w:pPr>
    </w:p>
    <w:p w14:paraId="0B18DEE7" w14:textId="77777777" w:rsidR="009D120D" w:rsidRDefault="005C05E4">
      <w:pPr>
        <w:spacing w:line="252" w:lineRule="auto"/>
        <w:ind w:right="20"/>
        <w:jc w:val="both"/>
        <w:rPr>
          <w:rFonts w:ascii="Century Gothic" w:eastAsia="Century Gothic" w:hAnsi="Century Gothic"/>
          <w:sz w:val="21"/>
        </w:rPr>
      </w:pPr>
      <w:r>
        <w:rPr>
          <w:rFonts w:ascii="Century Gothic" w:eastAsia="Century Gothic" w:hAnsi="Century Gothic"/>
          <w:sz w:val="21"/>
        </w:rPr>
        <w:t>Moral injury and the development of mental illness are very real risks for staff working in unprecedented scenarios often well outside their organisational levels of experience and training. Without interventions to support staff and mitigate against the likelihood of adverse outcomes, there will be an impact on workforce supply. Moral injury is described when facing overwhelming demands for which one feels unprepared and where actions or inaction challenge an ethical code. It is associated with negative emotions such as shame or guilt and can lead to the development of mental illnesses such as depression and PTSD. Treating COVID-19 is a risk for moral injury. Professional codes teach staff to provide care only when they feel adequately</w:t>
      </w:r>
    </w:p>
    <w:p w14:paraId="542C0D32" w14:textId="3381BD9D" w:rsidR="009D120D" w:rsidRDefault="00040E9B">
      <w:pPr>
        <w:spacing w:line="20" w:lineRule="exact"/>
        <w:rPr>
          <w:rFonts w:ascii="Times New Roman" w:eastAsia="Times New Roman" w:hAnsi="Times New Roman"/>
        </w:rPr>
      </w:pPr>
      <w:r>
        <w:rPr>
          <w:rFonts w:ascii="Century Gothic" w:eastAsia="Century Gothic" w:hAnsi="Century Gothic"/>
          <w:noProof/>
          <w:sz w:val="21"/>
        </w:rPr>
        <w:drawing>
          <wp:anchor distT="0" distB="0" distL="114300" distR="114300" simplePos="0" relativeHeight="251696640" behindDoc="1" locked="0" layoutInCell="1" allowOverlap="1" wp14:anchorId="1FE93054" wp14:editId="0241DB2B">
            <wp:simplePos x="0" y="0"/>
            <wp:positionH relativeFrom="column">
              <wp:posOffset>-913765</wp:posOffset>
            </wp:positionH>
            <wp:positionV relativeFrom="paragraph">
              <wp:posOffset>-567055</wp:posOffset>
            </wp:positionV>
            <wp:extent cx="7560310" cy="2703830"/>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390329BB" w14:textId="77777777" w:rsidR="009D120D" w:rsidRDefault="009D120D">
      <w:pPr>
        <w:spacing w:line="200" w:lineRule="exact"/>
        <w:rPr>
          <w:rFonts w:ascii="Times New Roman" w:eastAsia="Times New Roman" w:hAnsi="Times New Roman"/>
        </w:rPr>
      </w:pPr>
    </w:p>
    <w:p w14:paraId="4964BA5B" w14:textId="77777777" w:rsidR="009D120D" w:rsidRDefault="009D120D">
      <w:pPr>
        <w:spacing w:line="200" w:lineRule="exact"/>
        <w:rPr>
          <w:rFonts w:ascii="Times New Roman" w:eastAsia="Times New Roman" w:hAnsi="Times New Roman"/>
        </w:rPr>
      </w:pPr>
    </w:p>
    <w:p w14:paraId="384E2394" w14:textId="77777777" w:rsidR="009D120D" w:rsidRDefault="009D120D">
      <w:pPr>
        <w:spacing w:line="275" w:lineRule="exact"/>
        <w:rPr>
          <w:rFonts w:ascii="Times New Roman" w:eastAsia="Times New Roman" w:hAnsi="Times New Roman"/>
        </w:rPr>
      </w:pPr>
    </w:p>
    <w:p w14:paraId="28B7BB89" w14:textId="77777777" w:rsidR="009D120D" w:rsidRDefault="00DC2F39">
      <w:pPr>
        <w:numPr>
          <w:ilvl w:val="0"/>
          <w:numId w:val="46"/>
        </w:numPr>
        <w:tabs>
          <w:tab w:val="left" w:pos="280"/>
        </w:tabs>
        <w:spacing w:line="0" w:lineRule="atLeast"/>
        <w:ind w:left="280" w:hanging="280"/>
        <w:rPr>
          <w:rFonts w:ascii="Century Gothic" w:eastAsia="Century Gothic" w:hAnsi="Century Gothic"/>
          <w:color w:val="0000FF"/>
          <w:u w:val="single"/>
        </w:rPr>
      </w:pPr>
      <w:hyperlink r:id="rId201" w:history="1">
        <w:r w:rsidR="005C05E4">
          <w:rPr>
            <w:rFonts w:ascii="Century Gothic" w:eastAsia="Century Gothic" w:hAnsi="Century Gothic"/>
            <w:color w:val="0000FF"/>
            <w:u w:val="single"/>
          </w:rPr>
          <w:t xml:space="preserve">Microsoft Word - </w:t>
        </w:r>
        <w:proofErr w:type="spellStart"/>
        <w:r w:rsidR="005C05E4">
          <w:rPr>
            <w:rFonts w:ascii="Century Gothic" w:eastAsia="Century Gothic" w:hAnsi="Century Gothic"/>
            <w:color w:val="0000FF"/>
            <w:u w:val="single"/>
          </w:rPr>
          <w:t>RCPsych</w:t>
        </w:r>
        <w:proofErr w:type="spellEnd"/>
        <w:r w:rsidR="005C05E4">
          <w:rPr>
            <w:rFonts w:ascii="Century Gothic" w:eastAsia="Century Gothic" w:hAnsi="Century Gothic"/>
            <w:color w:val="0000FF"/>
            <w:u w:val="single"/>
          </w:rPr>
          <w:t xml:space="preserve"> COVID 19 fifth survey summary - other issues</w:t>
        </w:r>
      </w:hyperlink>
    </w:p>
    <w:p w14:paraId="2BA23749" w14:textId="77777777" w:rsidR="009D120D" w:rsidRDefault="009D120D">
      <w:pPr>
        <w:spacing w:line="5" w:lineRule="exact"/>
        <w:rPr>
          <w:rFonts w:ascii="Century Gothic" w:eastAsia="Century Gothic" w:hAnsi="Century Gothic"/>
          <w:color w:val="0000FF"/>
          <w:u w:val="single"/>
        </w:rPr>
      </w:pPr>
    </w:p>
    <w:p w14:paraId="092FAE0F" w14:textId="77777777" w:rsidR="009D120D" w:rsidRDefault="00DC2F39">
      <w:pPr>
        <w:numPr>
          <w:ilvl w:val="0"/>
          <w:numId w:val="46"/>
        </w:numPr>
        <w:tabs>
          <w:tab w:val="left" w:pos="271"/>
        </w:tabs>
        <w:spacing w:line="237" w:lineRule="auto"/>
        <w:ind w:right="200"/>
        <w:rPr>
          <w:rFonts w:ascii="Century Gothic" w:eastAsia="Century Gothic" w:hAnsi="Century Gothic"/>
          <w:color w:val="0000FF"/>
          <w:u w:val="single"/>
        </w:rPr>
      </w:pPr>
      <w:hyperlink r:id="rId202" w:history="1">
        <w:r w:rsidR="005C05E4">
          <w:rPr>
            <w:rFonts w:ascii="Century Gothic" w:eastAsia="Century Gothic" w:hAnsi="Century Gothic"/>
            <w:color w:val="0000FF"/>
            <w:u w:val="single"/>
          </w:rPr>
          <w:t>Psychosocial impact of the COVID-19 pandemic on 4378 UK healthcare workers and</w:t>
        </w:r>
      </w:hyperlink>
      <w:r w:rsidR="005C05E4">
        <w:rPr>
          <w:rFonts w:ascii="Century Gothic" w:eastAsia="Century Gothic" w:hAnsi="Century Gothic"/>
          <w:color w:val="0000FF"/>
          <w:u w:val="single"/>
        </w:rPr>
        <w:t xml:space="preserve"> </w:t>
      </w:r>
      <w:hyperlink r:id="rId203" w:history="1">
        <w:r w:rsidR="005C05E4">
          <w:rPr>
            <w:rFonts w:ascii="Century Gothic" w:eastAsia="Century Gothic" w:hAnsi="Century Gothic"/>
            <w:color w:val="0000FF"/>
            <w:u w:val="single"/>
          </w:rPr>
          <w:t>ancillary staff: initial baseline data from a cohort study collected during the first wave of the</w:t>
        </w:r>
      </w:hyperlink>
      <w:r w:rsidR="005C05E4">
        <w:rPr>
          <w:rFonts w:ascii="Century Gothic" w:eastAsia="Century Gothic" w:hAnsi="Century Gothic"/>
          <w:color w:val="0000FF"/>
          <w:u w:val="single"/>
        </w:rPr>
        <w:t xml:space="preserve"> </w:t>
      </w:r>
      <w:hyperlink r:id="rId204" w:history="1">
        <w:r w:rsidR="005C05E4">
          <w:rPr>
            <w:rFonts w:ascii="Century Gothic" w:eastAsia="Century Gothic" w:hAnsi="Century Gothic"/>
            <w:color w:val="0000FF"/>
            <w:u w:val="single"/>
          </w:rPr>
          <w:t>pandemic - PubMed (nih.gov)</w:t>
        </w:r>
      </w:hyperlink>
    </w:p>
    <w:p w14:paraId="05353451" w14:textId="77777777" w:rsidR="009D120D" w:rsidRDefault="009D120D">
      <w:pPr>
        <w:spacing w:line="4" w:lineRule="exact"/>
        <w:rPr>
          <w:rFonts w:ascii="Century Gothic" w:eastAsia="Century Gothic" w:hAnsi="Century Gothic"/>
          <w:color w:val="0000FF"/>
          <w:u w:val="single"/>
        </w:rPr>
      </w:pPr>
    </w:p>
    <w:p w14:paraId="6524CA1C" w14:textId="77777777" w:rsidR="009D120D" w:rsidRDefault="00DC2F39">
      <w:pPr>
        <w:numPr>
          <w:ilvl w:val="0"/>
          <w:numId w:val="46"/>
        </w:numPr>
        <w:tabs>
          <w:tab w:val="left" w:pos="280"/>
        </w:tabs>
        <w:spacing w:line="0" w:lineRule="atLeast"/>
        <w:ind w:left="280" w:hanging="280"/>
        <w:rPr>
          <w:rFonts w:ascii="Century Gothic" w:eastAsia="Century Gothic" w:hAnsi="Century Gothic"/>
          <w:color w:val="0000FF"/>
          <w:u w:val="single"/>
        </w:rPr>
      </w:pPr>
      <w:hyperlink r:id="rId205" w:history="1">
        <w:r w:rsidR="005C05E4">
          <w:rPr>
            <w:rFonts w:ascii="Century Gothic" w:eastAsia="Century Gothic" w:hAnsi="Century Gothic"/>
            <w:color w:val="0000FF"/>
            <w:u w:val="single"/>
          </w:rPr>
          <w:t>bma-moral-distress-injury-survey-report-june-2021.pdf</w:t>
        </w:r>
      </w:hyperlink>
    </w:p>
    <w:p w14:paraId="4F6A8756" w14:textId="77777777" w:rsidR="009D120D" w:rsidRDefault="009D120D">
      <w:pPr>
        <w:tabs>
          <w:tab w:val="left" w:pos="280"/>
        </w:tabs>
        <w:spacing w:line="0" w:lineRule="atLeast"/>
        <w:ind w:left="280" w:hanging="280"/>
        <w:rPr>
          <w:rFonts w:ascii="Century Gothic" w:eastAsia="Century Gothic" w:hAnsi="Century Gothic"/>
          <w:color w:val="0000FF"/>
          <w:u w:val="single"/>
        </w:rPr>
        <w:sectPr w:rsidR="009D120D">
          <w:pgSz w:w="11900" w:h="16838"/>
          <w:pgMar w:top="1440" w:right="1426" w:bottom="877" w:left="1440" w:header="0" w:footer="0" w:gutter="0"/>
          <w:cols w:space="0" w:equalWidth="0">
            <w:col w:w="9040"/>
          </w:cols>
          <w:docGrid w:linePitch="360"/>
        </w:sectPr>
      </w:pPr>
    </w:p>
    <w:p w14:paraId="44D6CF0D" w14:textId="42FE6E5E" w:rsidR="009D120D" w:rsidRDefault="00040E9B">
      <w:pPr>
        <w:spacing w:line="200" w:lineRule="exact"/>
        <w:rPr>
          <w:rFonts w:ascii="Times New Roman" w:eastAsia="Times New Roman" w:hAnsi="Times New Roman"/>
        </w:rPr>
      </w:pPr>
      <w:bookmarkStart w:id="39" w:name="page40"/>
      <w:bookmarkEnd w:id="39"/>
      <w:r>
        <w:rPr>
          <w:rFonts w:ascii="Century Gothic" w:eastAsia="Century Gothic" w:hAnsi="Century Gothic"/>
          <w:noProof/>
          <w:color w:val="0000FF"/>
          <w:u w:val="single"/>
        </w:rPr>
        <w:lastRenderedPageBreak/>
        <w:drawing>
          <wp:anchor distT="0" distB="0" distL="114300" distR="114300" simplePos="0" relativeHeight="251697664" behindDoc="1" locked="0" layoutInCell="1" allowOverlap="1" wp14:anchorId="4FEFBE56" wp14:editId="5E92DB93">
            <wp:simplePos x="0" y="0"/>
            <wp:positionH relativeFrom="page">
              <wp:posOffset>0</wp:posOffset>
            </wp:positionH>
            <wp:positionV relativeFrom="page">
              <wp:posOffset>0</wp:posOffset>
            </wp:positionV>
            <wp:extent cx="7560310" cy="451294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7FD1F345" w14:textId="77777777" w:rsidR="009D120D" w:rsidRDefault="009D120D">
      <w:pPr>
        <w:spacing w:line="200" w:lineRule="exact"/>
        <w:rPr>
          <w:rFonts w:ascii="Times New Roman" w:eastAsia="Times New Roman" w:hAnsi="Times New Roman"/>
        </w:rPr>
      </w:pPr>
    </w:p>
    <w:p w14:paraId="346E9E32" w14:textId="77777777" w:rsidR="009D120D" w:rsidRDefault="009D120D">
      <w:pPr>
        <w:spacing w:line="299" w:lineRule="exact"/>
        <w:rPr>
          <w:rFonts w:ascii="Times New Roman" w:eastAsia="Times New Roman" w:hAnsi="Times New Roman"/>
        </w:rPr>
      </w:pPr>
    </w:p>
    <w:p w14:paraId="12B7AF05" w14:textId="77777777" w:rsidR="009D120D" w:rsidRDefault="005C05E4">
      <w:pPr>
        <w:spacing w:line="237" w:lineRule="auto"/>
        <w:ind w:right="20"/>
        <w:jc w:val="both"/>
        <w:rPr>
          <w:rFonts w:ascii="Century Gothic" w:eastAsia="Century Gothic" w:hAnsi="Century Gothic"/>
          <w:sz w:val="22"/>
        </w:rPr>
      </w:pPr>
      <w:r>
        <w:rPr>
          <w:rFonts w:ascii="Century Gothic" w:eastAsia="Century Gothic" w:hAnsi="Century Gothic"/>
          <w:sz w:val="22"/>
        </w:rPr>
        <w:t>trained, experienced and equipped to do so and many do not feel this way during the pandemic</w:t>
      </w:r>
      <w:r>
        <w:rPr>
          <w:rFonts w:ascii="Century Gothic" w:eastAsia="Century Gothic" w:hAnsi="Century Gothic"/>
          <w:sz w:val="13"/>
        </w:rPr>
        <w:t>119</w:t>
      </w:r>
      <w:r>
        <w:rPr>
          <w:rFonts w:ascii="Century Gothic" w:eastAsia="Century Gothic" w:hAnsi="Century Gothic"/>
          <w:sz w:val="22"/>
        </w:rPr>
        <w:t>.</w:t>
      </w:r>
    </w:p>
    <w:p w14:paraId="2BC217E7" w14:textId="77777777" w:rsidR="009D120D" w:rsidRDefault="009D120D">
      <w:pPr>
        <w:spacing w:line="276" w:lineRule="exact"/>
        <w:rPr>
          <w:rFonts w:ascii="Times New Roman" w:eastAsia="Times New Roman" w:hAnsi="Times New Roman"/>
        </w:rPr>
      </w:pPr>
    </w:p>
    <w:p w14:paraId="501BBE87"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Dealing effectively with the period after the most intense COVID-19 work is critical in terms of reducing the likelihood that staff will become unwell while increasing the likelihood that staff will experience post traumatic growth</w:t>
      </w:r>
      <w:r>
        <w:rPr>
          <w:rFonts w:ascii="Century Gothic" w:eastAsia="Century Gothic" w:hAnsi="Century Gothic"/>
          <w:sz w:val="13"/>
        </w:rPr>
        <w:t>120</w:t>
      </w:r>
      <w:r>
        <w:rPr>
          <w:rFonts w:ascii="Century Gothic" w:eastAsia="Century Gothic" w:hAnsi="Century Gothic"/>
          <w:sz w:val="22"/>
        </w:rPr>
        <w:t>.</w:t>
      </w:r>
    </w:p>
    <w:p w14:paraId="53691111" w14:textId="77777777" w:rsidR="009D120D" w:rsidRDefault="009D120D">
      <w:pPr>
        <w:spacing w:line="278" w:lineRule="exact"/>
        <w:rPr>
          <w:rFonts w:ascii="Times New Roman" w:eastAsia="Times New Roman" w:hAnsi="Times New Roman"/>
        </w:rPr>
      </w:pPr>
    </w:p>
    <w:p w14:paraId="00C092B8" w14:textId="77777777" w:rsidR="009D120D" w:rsidRDefault="005C05E4">
      <w:pPr>
        <w:spacing w:line="239" w:lineRule="auto"/>
        <w:ind w:right="20"/>
        <w:jc w:val="both"/>
        <w:rPr>
          <w:rFonts w:ascii="Century Gothic" w:eastAsia="Century Gothic" w:hAnsi="Century Gothic"/>
          <w:sz w:val="22"/>
        </w:rPr>
      </w:pPr>
      <w:r>
        <w:rPr>
          <w:rFonts w:ascii="Century Gothic" w:eastAsia="Century Gothic" w:hAnsi="Century Gothic"/>
          <w:sz w:val="22"/>
        </w:rPr>
        <w:t>There is a need to prevent burnout and encourage people to talk about their mental health and seek support in the workplace when they need it – physical and emotional wellbeing of health and care staff must be of equal priority to that of patients, recognising staff who are psychosocially healthy are better able to meet the needs and preferences of patients. This will impact on demand for new ways of working, at least in the short-term and will have knock-on effects for the long-term as we prioritise mental health of staff and ensure that appropriate interventions are in place. The provision of regular reflective spaces such as supervision, reflective practice groups</w:t>
      </w:r>
      <w:r>
        <w:rPr>
          <w:rFonts w:ascii="Century Gothic" w:eastAsia="Century Gothic" w:hAnsi="Century Gothic"/>
          <w:sz w:val="13"/>
        </w:rPr>
        <w:t>121</w:t>
      </w:r>
      <w:r>
        <w:rPr>
          <w:rFonts w:ascii="Century Gothic" w:eastAsia="Century Gothic" w:hAnsi="Century Gothic"/>
          <w:sz w:val="22"/>
        </w:rPr>
        <w:t>, and Balint groups</w:t>
      </w:r>
      <w:r>
        <w:rPr>
          <w:rFonts w:ascii="Century Gothic" w:eastAsia="Century Gothic" w:hAnsi="Century Gothic"/>
          <w:sz w:val="13"/>
        </w:rPr>
        <w:t>122123</w:t>
      </w:r>
      <w:r>
        <w:rPr>
          <w:rFonts w:ascii="Century Gothic" w:eastAsia="Century Gothic" w:hAnsi="Century Gothic"/>
          <w:sz w:val="22"/>
        </w:rPr>
        <w:t>, where the emotional impact of working in such stressful conditions can be discussed in a safe environment, has been shown to increase resilience and prevent burnout. Psychological interventions for doctors based on cognitive science, for example mindfulness-based applications, which have been shown to be effective in mental health problems, among others have also been shown to alleviate stress</w:t>
      </w:r>
      <w:r>
        <w:rPr>
          <w:rFonts w:ascii="Century Gothic" w:eastAsia="Century Gothic" w:hAnsi="Century Gothic"/>
          <w:sz w:val="13"/>
        </w:rPr>
        <w:t>124</w:t>
      </w:r>
      <w:r>
        <w:rPr>
          <w:rFonts w:ascii="Century Gothic" w:eastAsia="Century Gothic" w:hAnsi="Century Gothic"/>
          <w:sz w:val="22"/>
        </w:rPr>
        <w:t>, and improve the wellbeing of medical staff and other health professionals</w:t>
      </w:r>
      <w:r>
        <w:rPr>
          <w:rFonts w:ascii="Century Gothic" w:eastAsia="Century Gothic" w:hAnsi="Century Gothic"/>
          <w:sz w:val="13"/>
        </w:rPr>
        <w:t>125</w:t>
      </w:r>
      <w:r>
        <w:rPr>
          <w:rFonts w:ascii="Century Gothic" w:eastAsia="Century Gothic" w:hAnsi="Century Gothic"/>
          <w:sz w:val="22"/>
        </w:rPr>
        <w:t>.</w:t>
      </w:r>
    </w:p>
    <w:p w14:paraId="76C952A4" w14:textId="77777777" w:rsidR="009D120D" w:rsidRDefault="009D120D">
      <w:pPr>
        <w:spacing w:line="287" w:lineRule="exact"/>
        <w:rPr>
          <w:rFonts w:ascii="Times New Roman" w:eastAsia="Times New Roman" w:hAnsi="Times New Roman"/>
        </w:rPr>
      </w:pPr>
    </w:p>
    <w:p w14:paraId="24744774"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To inform workforce recovery post-pandemic, we recommend that the NHS CHECK study</w:t>
      </w:r>
      <w:r>
        <w:rPr>
          <w:rFonts w:ascii="Century Gothic" w:eastAsia="Century Gothic" w:hAnsi="Century Gothic"/>
          <w:sz w:val="13"/>
        </w:rPr>
        <w:t>126</w:t>
      </w:r>
      <w:r>
        <w:rPr>
          <w:rFonts w:ascii="Century Gothic" w:eastAsia="Century Gothic" w:hAnsi="Century Gothic"/>
          <w:sz w:val="22"/>
        </w:rPr>
        <w:t>, which will produce more data on the impact of the pandemic in due course, is monitored.</w:t>
      </w:r>
    </w:p>
    <w:p w14:paraId="1BE6057C" w14:textId="77777777" w:rsidR="009D120D" w:rsidRDefault="009D120D">
      <w:pPr>
        <w:spacing w:line="273" w:lineRule="exact"/>
        <w:rPr>
          <w:rFonts w:ascii="Times New Roman" w:eastAsia="Times New Roman" w:hAnsi="Times New Roman"/>
        </w:rPr>
      </w:pPr>
    </w:p>
    <w:p w14:paraId="626D1F71"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Demand and supply gaps over the next 10 years</w:t>
      </w:r>
    </w:p>
    <w:p w14:paraId="0F5C1123" w14:textId="77777777" w:rsidR="009D120D" w:rsidRDefault="009D120D">
      <w:pPr>
        <w:spacing w:line="273" w:lineRule="exact"/>
        <w:rPr>
          <w:rFonts w:ascii="Times New Roman" w:eastAsia="Times New Roman" w:hAnsi="Times New Roman"/>
        </w:rPr>
      </w:pPr>
    </w:p>
    <w:p w14:paraId="5A0A3272"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Within psychiatry, there are already demand and supply gaps, which will be heightened within the next 10 years. Supply will be affected due to attrition between core and higher training, persistent low fill rates for certain specialties, demand for flexible ways of working and innovative training programmes, burnout due to the impact of COVID-19, lack of parity for the ‘psycho’ within the ‘biopsychosocial’ model and a lack of clinical training and job opportunities for psychiatrists entering</w:t>
      </w:r>
    </w:p>
    <w:p w14:paraId="543E2B3C" w14:textId="0D8EBF5E" w:rsidR="009D120D" w:rsidRDefault="00040E9B">
      <w:pPr>
        <w:spacing w:line="20" w:lineRule="exact"/>
        <w:rPr>
          <w:rFonts w:ascii="Times New Roman" w:eastAsia="Times New Roman" w:hAnsi="Times New Roman"/>
        </w:rPr>
      </w:pPr>
      <w:r>
        <w:rPr>
          <w:rFonts w:ascii="Century Gothic" w:eastAsia="Century Gothic" w:hAnsi="Century Gothic"/>
          <w:noProof/>
          <w:sz w:val="22"/>
        </w:rPr>
        <mc:AlternateContent>
          <mc:Choice Requires="wps">
            <w:drawing>
              <wp:anchor distT="0" distB="0" distL="114300" distR="114300" simplePos="0" relativeHeight="251698688" behindDoc="1" locked="0" layoutInCell="1" allowOverlap="1" wp14:anchorId="3B65CF72" wp14:editId="37DBFD3C">
                <wp:simplePos x="0" y="0"/>
                <wp:positionH relativeFrom="column">
                  <wp:posOffset>0</wp:posOffset>
                </wp:positionH>
                <wp:positionV relativeFrom="paragraph">
                  <wp:posOffset>179705</wp:posOffset>
                </wp:positionV>
                <wp:extent cx="1828800" cy="0"/>
                <wp:effectExtent l="9525" t="13970" r="9525" b="5080"/>
                <wp:wrapNone/>
                <wp:docPr id="1" name="Lin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3DE8F8" id="Line 85" o:spid="_x0000_s1026" style="position:absolute;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15pt" to="2in,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" strokeweight=".25397mm"/>
            </w:pict>
          </mc:Fallback>
        </mc:AlternateContent>
      </w:r>
    </w:p>
    <w:p w14:paraId="700D853F" w14:textId="77777777" w:rsidR="009D120D" w:rsidRDefault="009D120D">
      <w:pPr>
        <w:spacing w:line="374" w:lineRule="exact"/>
        <w:rPr>
          <w:rFonts w:ascii="Times New Roman" w:eastAsia="Times New Roman" w:hAnsi="Times New Roman"/>
        </w:rPr>
      </w:pPr>
    </w:p>
    <w:p w14:paraId="51BDA3AB" w14:textId="77777777" w:rsidR="009D120D" w:rsidRDefault="00DC2F39">
      <w:pPr>
        <w:numPr>
          <w:ilvl w:val="0"/>
          <w:numId w:val="47"/>
        </w:numPr>
        <w:tabs>
          <w:tab w:val="left" w:pos="271"/>
        </w:tabs>
        <w:spacing w:line="238" w:lineRule="auto"/>
        <w:ind w:right="160"/>
        <w:rPr>
          <w:rFonts w:ascii="Century Gothic" w:eastAsia="Century Gothic" w:hAnsi="Century Gothic"/>
          <w:color w:val="0000FF"/>
          <w:u w:val="single"/>
        </w:rPr>
      </w:pPr>
      <w:hyperlink r:id="rId206" w:history="1">
        <w:r w:rsidR="005C05E4">
          <w:rPr>
            <w:rFonts w:ascii="Century Gothic" w:eastAsia="Century Gothic" w:hAnsi="Century Gothic"/>
            <w:color w:val="0000FF"/>
            <w:u w:val="single"/>
          </w:rPr>
          <w:t>What should be done to support the mental health of healthcare staff treating COVID-19</w:t>
        </w:r>
      </w:hyperlink>
      <w:r w:rsidR="005C05E4">
        <w:rPr>
          <w:rFonts w:ascii="Century Gothic" w:eastAsia="Century Gothic" w:hAnsi="Century Gothic"/>
          <w:color w:val="0000FF"/>
          <w:u w:val="single"/>
        </w:rPr>
        <w:t xml:space="preserve"> </w:t>
      </w:r>
      <w:hyperlink r:id="rId207" w:history="1">
        <w:r w:rsidR="005C05E4">
          <w:rPr>
            <w:rFonts w:ascii="Century Gothic" w:eastAsia="Century Gothic" w:hAnsi="Century Gothic"/>
            <w:color w:val="0000FF"/>
            <w:u w:val="single"/>
          </w:rPr>
          <w:t>patients? | The British Journal of Psychiatry | Cambridge Core</w:t>
        </w:r>
      </w:hyperlink>
    </w:p>
    <w:p w14:paraId="733CB29B" w14:textId="77777777" w:rsidR="009D120D" w:rsidRDefault="00DC2F39">
      <w:pPr>
        <w:numPr>
          <w:ilvl w:val="0"/>
          <w:numId w:val="47"/>
        </w:numPr>
        <w:tabs>
          <w:tab w:val="left" w:pos="280"/>
        </w:tabs>
        <w:spacing w:line="0" w:lineRule="atLeast"/>
        <w:ind w:left="280" w:hanging="280"/>
        <w:rPr>
          <w:rFonts w:ascii="Century Gothic" w:eastAsia="Century Gothic" w:hAnsi="Century Gothic"/>
          <w:color w:val="0000FF"/>
          <w:u w:val="single"/>
        </w:rPr>
      </w:pPr>
      <w:hyperlink r:id="rId208" w:history="1">
        <w:r w:rsidR="005C05E4">
          <w:rPr>
            <w:rFonts w:ascii="Century Gothic" w:eastAsia="Century Gothic" w:hAnsi="Century Gothic"/>
            <w:color w:val="0000FF"/>
            <w:u w:val="single"/>
          </w:rPr>
          <w:t>going-for-growth-version-3-05-05-20.pdf (rcpsych.ac.uk)</w:t>
        </w:r>
      </w:hyperlink>
    </w:p>
    <w:p w14:paraId="7A9CDC31" w14:textId="77777777" w:rsidR="009D120D" w:rsidRDefault="009D120D">
      <w:pPr>
        <w:spacing w:line="5" w:lineRule="exact"/>
        <w:rPr>
          <w:rFonts w:ascii="Century Gothic" w:eastAsia="Century Gothic" w:hAnsi="Century Gothic"/>
          <w:color w:val="0000FF"/>
          <w:u w:val="single"/>
        </w:rPr>
      </w:pPr>
    </w:p>
    <w:p w14:paraId="6EB8359D" w14:textId="77777777" w:rsidR="009D120D" w:rsidRDefault="00DC2F39">
      <w:pPr>
        <w:numPr>
          <w:ilvl w:val="0"/>
          <w:numId w:val="47"/>
        </w:numPr>
        <w:tabs>
          <w:tab w:val="left" w:pos="271"/>
        </w:tabs>
        <w:spacing w:line="236" w:lineRule="auto"/>
        <w:ind w:right="820"/>
        <w:rPr>
          <w:rFonts w:ascii="Century Gothic" w:eastAsia="Century Gothic" w:hAnsi="Century Gothic"/>
          <w:color w:val="0000FF"/>
          <w:u w:val="single"/>
        </w:rPr>
      </w:pPr>
      <w:hyperlink r:id="rId209" w:history="1">
        <w:r w:rsidR="005C05E4">
          <w:rPr>
            <w:rFonts w:ascii="Century Gothic" w:eastAsia="Century Gothic" w:hAnsi="Century Gothic"/>
            <w:color w:val="0000FF"/>
            <w:u w:val="single"/>
          </w:rPr>
          <w:t>Impact of Reflection on Empathy and Emotional Intelligence in Third-Year Medical</w:t>
        </w:r>
      </w:hyperlink>
      <w:r w:rsidR="005C05E4">
        <w:rPr>
          <w:rFonts w:ascii="Century Gothic" w:eastAsia="Century Gothic" w:hAnsi="Century Gothic"/>
          <w:color w:val="0000FF"/>
          <w:u w:val="single"/>
        </w:rPr>
        <w:t xml:space="preserve"> </w:t>
      </w:r>
      <w:hyperlink r:id="rId210" w:history="1">
        <w:r w:rsidR="005C05E4">
          <w:rPr>
            <w:rFonts w:ascii="Century Gothic" w:eastAsia="Century Gothic" w:hAnsi="Century Gothic"/>
            <w:color w:val="0000FF"/>
            <w:u w:val="single"/>
          </w:rPr>
          <w:t>Students | SpringerLink</w:t>
        </w:r>
      </w:hyperlink>
    </w:p>
    <w:p w14:paraId="2BEDC4F1" w14:textId="77777777" w:rsidR="009D120D" w:rsidRDefault="009D120D">
      <w:pPr>
        <w:spacing w:line="7" w:lineRule="exact"/>
        <w:rPr>
          <w:rFonts w:ascii="Century Gothic" w:eastAsia="Century Gothic" w:hAnsi="Century Gothic"/>
          <w:color w:val="0000FF"/>
          <w:u w:val="single"/>
        </w:rPr>
      </w:pPr>
    </w:p>
    <w:p w14:paraId="5BA92399" w14:textId="77777777" w:rsidR="009D120D" w:rsidRDefault="00DC2F39">
      <w:pPr>
        <w:numPr>
          <w:ilvl w:val="0"/>
          <w:numId w:val="47"/>
        </w:numPr>
        <w:tabs>
          <w:tab w:val="left" w:pos="271"/>
        </w:tabs>
        <w:spacing w:line="236" w:lineRule="auto"/>
        <w:ind w:right="420"/>
        <w:rPr>
          <w:rFonts w:ascii="Century Gothic" w:eastAsia="Century Gothic" w:hAnsi="Century Gothic"/>
          <w:color w:val="0000FF"/>
          <w:u w:val="single"/>
        </w:rPr>
      </w:pPr>
      <w:hyperlink r:id="rId211" w:history="1">
        <w:r w:rsidR="005C05E4">
          <w:rPr>
            <w:rFonts w:ascii="Century Gothic" w:eastAsia="Century Gothic" w:hAnsi="Century Gothic"/>
            <w:color w:val="0000FF"/>
            <w:u w:val="single"/>
          </w:rPr>
          <w:t>Effect of Balint group training on burnout and quality of work life among intensive care</w:t>
        </w:r>
      </w:hyperlink>
      <w:r w:rsidR="005C05E4">
        <w:rPr>
          <w:rFonts w:ascii="Century Gothic" w:eastAsia="Century Gothic" w:hAnsi="Century Gothic"/>
          <w:color w:val="0000FF"/>
          <w:u w:val="single"/>
        </w:rPr>
        <w:t xml:space="preserve"> </w:t>
      </w:r>
      <w:hyperlink r:id="rId212" w:history="1">
        <w:r w:rsidR="005C05E4">
          <w:rPr>
            <w:rFonts w:ascii="Century Gothic" w:eastAsia="Century Gothic" w:hAnsi="Century Gothic"/>
            <w:color w:val="0000FF"/>
            <w:u w:val="single"/>
          </w:rPr>
          <w:t>nurses: A randomized controlled trial - ScienceDirect</w:t>
        </w:r>
      </w:hyperlink>
    </w:p>
    <w:p w14:paraId="02C77A74" w14:textId="77777777" w:rsidR="009D120D" w:rsidRDefault="009D120D">
      <w:pPr>
        <w:spacing w:line="3" w:lineRule="exact"/>
        <w:rPr>
          <w:rFonts w:ascii="Century Gothic" w:eastAsia="Century Gothic" w:hAnsi="Century Gothic"/>
          <w:color w:val="0000FF"/>
          <w:u w:val="single"/>
        </w:rPr>
      </w:pPr>
    </w:p>
    <w:p w14:paraId="39B16DC3" w14:textId="77777777" w:rsidR="009D120D" w:rsidRDefault="00DC2F39">
      <w:pPr>
        <w:numPr>
          <w:ilvl w:val="0"/>
          <w:numId w:val="47"/>
        </w:numPr>
        <w:tabs>
          <w:tab w:val="left" w:pos="280"/>
        </w:tabs>
        <w:spacing w:line="0" w:lineRule="atLeast"/>
        <w:ind w:left="280" w:hanging="280"/>
        <w:rPr>
          <w:rFonts w:ascii="Century Gothic" w:eastAsia="Century Gothic" w:hAnsi="Century Gothic"/>
          <w:color w:val="0000FF"/>
          <w:u w:val="single"/>
        </w:rPr>
      </w:pPr>
      <w:hyperlink r:id="rId213" w:history="1">
        <w:r w:rsidR="005C05E4">
          <w:rPr>
            <w:rFonts w:ascii="Century Gothic" w:eastAsia="Century Gothic" w:hAnsi="Century Gothic"/>
            <w:color w:val="0000FF"/>
            <w:u w:val="single"/>
          </w:rPr>
          <w:t>https://doi.org/10.1016/j.jpsychores.2017.10.008</w:t>
        </w:r>
      </w:hyperlink>
    </w:p>
    <w:p w14:paraId="66CC9F77" w14:textId="77777777" w:rsidR="009D120D" w:rsidRDefault="009D120D">
      <w:pPr>
        <w:spacing w:line="5" w:lineRule="exact"/>
        <w:rPr>
          <w:rFonts w:ascii="Century Gothic" w:eastAsia="Century Gothic" w:hAnsi="Century Gothic"/>
          <w:color w:val="0000FF"/>
          <w:u w:val="single"/>
        </w:rPr>
      </w:pPr>
    </w:p>
    <w:p w14:paraId="530E8FF7" w14:textId="77777777" w:rsidR="009D120D" w:rsidRDefault="00DC2F39">
      <w:pPr>
        <w:numPr>
          <w:ilvl w:val="0"/>
          <w:numId w:val="47"/>
        </w:numPr>
        <w:tabs>
          <w:tab w:val="left" w:pos="271"/>
        </w:tabs>
        <w:spacing w:line="236" w:lineRule="auto"/>
        <w:ind w:right="300"/>
        <w:rPr>
          <w:rFonts w:ascii="Century Gothic" w:eastAsia="Century Gothic" w:hAnsi="Century Gothic"/>
          <w:color w:val="0000FF"/>
          <w:u w:val="single"/>
        </w:rPr>
      </w:pPr>
      <w:hyperlink r:id="rId214" w:history="1">
        <w:r w:rsidR="005C05E4">
          <w:rPr>
            <w:rFonts w:ascii="Century Gothic" w:eastAsia="Century Gothic" w:hAnsi="Century Gothic"/>
            <w:color w:val="0000FF"/>
            <w:u w:val="single"/>
          </w:rPr>
          <w:t>Do workplace-based mindfulness meditation programs improve physiological indices of</w:t>
        </w:r>
      </w:hyperlink>
      <w:r w:rsidR="005C05E4">
        <w:rPr>
          <w:rFonts w:ascii="Century Gothic" w:eastAsia="Century Gothic" w:hAnsi="Century Gothic"/>
          <w:color w:val="0000FF"/>
          <w:u w:val="single"/>
        </w:rPr>
        <w:t xml:space="preserve"> </w:t>
      </w:r>
      <w:hyperlink r:id="rId215" w:history="1">
        <w:r w:rsidR="005C05E4">
          <w:rPr>
            <w:rFonts w:ascii="Century Gothic" w:eastAsia="Century Gothic" w:hAnsi="Century Gothic"/>
            <w:color w:val="0000FF"/>
            <w:u w:val="single"/>
          </w:rPr>
          <w:t>stress? A systematic review and meta-analysis - PubMed (nih.gov)</w:t>
        </w:r>
      </w:hyperlink>
    </w:p>
    <w:p w14:paraId="70B5DA9B" w14:textId="77777777" w:rsidR="009D120D" w:rsidRDefault="009D120D">
      <w:pPr>
        <w:spacing w:line="7" w:lineRule="exact"/>
        <w:rPr>
          <w:rFonts w:ascii="Century Gothic" w:eastAsia="Century Gothic" w:hAnsi="Century Gothic"/>
          <w:color w:val="0000FF"/>
          <w:u w:val="single"/>
        </w:rPr>
      </w:pPr>
    </w:p>
    <w:p w14:paraId="0B907162" w14:textId="77777777" w:rsidR="009D120D" w:rsidRDefault="00DC2F39">
      <w:pPr>
        <w:numPr>
          <w:ilvl w:val="0"/>
          <w:numId w:val="47"/>
        </w:numPr>
        <w:tabs>
          <w:tab w:val="left" w:pos="271"/>
        </w:tabs>
        <w:spacing w:line="236" w:lineRule="auto"/>
        <w:ind w:right="920"/>
        <w:rPr>
          <w:rFonts w:ascii="Century Gothic" w:eastAsia="Century Gothic" w:hAnsi="Century Gothic"/>
          <w:color w:val="0000FF"/>
          <w:u w:val="single"/>
        </w:rPr>
      </w:pPr>
      <w:hyperlink r:id="rId216" w:history="1">
        <w:r w:rsidR="005C05E4">
          <w:rPr>
            <w:rFonts w:ascii="Century Gothic" w:eastAsia="Century Gothic" w:hAnsi="Century Gothic"/>
            <w:color w:val="0000FF"/>
            <w:u w:val="single"/>
          </w:rPr>
          <w:t>A systematic review of the impact of mindfulness on the well-being of healthcare</w:t>
        </w:r>
      </w:hyperlink>
      <w:r w:rsidR="005C05E4">
        <w:rPr>
          <w:rFonts w:ascii="Century Gothic" w:eastAsia="Century Gothic" w:hAnsi="Century Gothic"/>
          <w:color w:val="0000FF"/>
          <w:u w:val="single"/>
        </w:rPr>
        <w:t xml:space="preserve"> </w:t>
      </w:r>
      <w:hyperlink r:id="rId217" w:history="1">
        <w:r w:rsidR="005C05E4">
          <w:rPr>
            <w:rFonts w:ascii="Century Gothic" w:eastAsia="Century Gothic" w:hAnsi="Century Gothic"/>
            <w:color w:val="0000FF"/>
            <w:u w:val="single"/>
          </w:rPr>
          <w:t>professionals - PubMed (nih.gov)</w:t>
        </w:r>
      </w:hyperlink>
    </w:p>
    <w:p w14:paraId="3F5A86DB" w14:textId="77777777" w:rsidR="009D120D" w:rsidRDefault="009D120D">
      <w:pPr>
        <w:spacing w:line="7" w:lineRule="exact"/>
        <w:rPr>
          <w:rFonts w:ascii="Century Gothic" w:eastAsia="Century Gothic" w:hAnsi="Century Gothic"/>
          <w:color w:val="0000FF"/>
          <w:u w:val="single"/>
        </w:rPr>
      </w:pPr>
    </w:p>
    <w:p w14:paraId="0EF459A0" w14:textId="77777777" w:rsidR="009D120D" w:rsidRDefault="00DC2F39">
      <w:pPr>
        <w:numPr>
          <w:ilvl w:val="0"/>
          <w:numId w:val="47"/>
        </w:numPr>
        <w:tabs>
          <w:tab w:val="left" w:pos="271"/>
        </w:tabs>
        <w:spacing w:line="238" w:lineRule="auto"/>
        <w:ind w:right="600"/>
        <w:rPr>
          <w:rFonts w:ascii="Century Gothic" w:eastAsia="Century Gothic" w:hAnsi="Century Gothic"/>
          <w:color w:val="0000FF"/>
          <w:u w:val="single"/>
        </w:rPr>
      </w:pPr>
      <w:hyperlink r:id="rId218" w:history="1">
        <w:r w:rsidR="005C05E4">
          <w:rPr>
            <w:rFonts w:ascii="Century Gothic" w:eastAsia="Century Gothic" w:hAnsi="Century Gothic"/>
            <w:color w:val="0000FF"/>
            <w:u w:val="single"/>
          </w:rPr>
          <w:t>NHS CHECK: protocol for a cohort study investigating the psychosocial impact of the</w:t>
        </w:r>
      </w:hyperlink>
      <w:r w:rsidR="005C05E4">
        <w:rPr>
          <w:rFonts w:ascii="Century Gothic" w:eastAsia="Century Gothic" w:hAnsi="Century Gothic"/>
          <w:color w:val="0000FF"/>
          <w:u w:val="single"/>
        </w:rPr>
        <w:t xml:space="preserve"> </w:t>
      </w:r>
      <w:hyperlink r:id="rId219" w:history="1">
        <w:r w:rsidR="005C05E4">
          <w:rPr>
            <w:rFonts w:ascii="Century Gothic" w:eastAsia="Century Gothic" w:hAnsi="Century Gothic"/>
            <w:color w:val="0000FF"/>
            <w:u w:val="single"/>
          </w:rPr>
          <w:t>COVID-19 pandemic on healthcare workers - PubMed (nih.gov)</w:t>
        </w:r>
      </w:hyperlink>
    </w:p>
    <w:p w14:paraId="4F1F0F57" w14:textId="3C459618" w:rsidR="009D120D" w:rsidRDefault="00040E9B">
      <w:pPr>
        <w:spacing w:line="20" w:lineRule="exact"/>
        <w:rPr>
          <w:rFonts w:ascii="Century Gothic" w:eastAsia="Century Gothic" w:hAnsi="Century Gothic"/>
          <w:sz w:val="13"/>
        </w:rPr>
      </w:pPr>
      <w:r>
        <w:rPr>
          <w:rFonts w:ascii="Century Gothic" w:eastAsia="Century Gothic" w:hAnsi="Century Gothic"/>
          <w:noProof/>
          <w:color w:val="0000FF"/>
          <w:u w:val="single"/>
        </w:rPr>
        <w:drawing>
          <wp:anchor distT="0" distB="0" distL="114300" distR="114300" simplePos="0" relativeHeight="251699712" behindDoc="1" locked="0" layoutInCell="1" allowOverlap="1" wp14:anchorId="4BD418F6" wp14:editId="3D9FF34D">
            <wp:simplePos x="0" y="0"/>
            <wp:positionH relativeFrom="column">
              <wp:posOffset>-913765</wp:posOffset>
            </wp:positionH>
            <wp:positionV relativeFrom="paragraph">
              <wp:posOffset>-1787525</wp:posOffset>
            </wp:positionV>
            <wp:extent cx="7560310" cy="2703830"/>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759C49A1" w14:textId="77777777" w:rsidR="009D120D" w:rsidRDefault="009D120D">
      <w:pPr>
        <w:spacing w:line="20" w:lineRule="exact"/>
        <w:rPr>
          <w:rFonts w:ascii="Century Gothic" w:eastAsia="Century Gothic" w:hAnsi="Century Gothic"/>
          <w:sz w:val="13"/>
        </w:rPr>
        <w:sectPr w:rsidR="009D120D">
          <w:pgSz w:w="11900" w:h="16838"/>
          <w:pgMar w:top="1440" w:right="1426" w:bottom="877" w:left="1440" w:header="0" w:footer="0" w:gutter="0"/>
          <w:cols w:space="0" w:equalWidth="0">
            <w:col w:w="9040"/>
          </w:cols>
          <w:docGrid w:linePitch="360"/>
        </w:sectPr>
      </w:pPr>
    </w:p>
    <w:p w14:paraId="07C19B34" w14:textId="3B612520" w:rsidR="009D120D" w:rsidRDefault="00040E9B">
      <w:pPr>
        <w:spacing w:line="200" w:lineRule="exact"/>
        <w:rPr>
          <w:rFonts w:ascii="Times New Roman" w:eastAsia="Times New Roman" w:hAnsi="Times New Roman"/>
        </w:rPr>
      </w:pPr>
      <w:bookmarkStart w:id="40" w:name="page41"/>
      <w:bookmarkEnd w:id="40"/>
      <w:r>
        <w:rPr>
          <w:rFonts w:ascii="Century Gothic" w:eastAsia="Century Gothic" w:hAnsi="Century Gothic"/>
          <w:noProof/>
          <w:sz w:val="13"/>
        </w:rPr>
        <w:lastRenderedPageBreak/>
        <w:drawing>
          <wp:anchor distT="0" distB="0" distL="114300" distR="114300" simplePos="0" relativeHeight="251700736" behindDoc="1" locked="0" layoutInCell="1" allowOverlap="1" wp14:anchorId="22CE7953" wp14:editId="413F7B11">
            <wp:simplePos x="0" y="0"/>
            <wp:positionH relativeFrom="page">
              <wp:posOffset>0</wp:posOffset>
            </wp:positionH>
            <wp:positionV relativeFrom="page">
              <wp:posOffset>0</wp:posOffset>
            </wp:positionV>
            <wp:extent cx="7560310" cy="4512945"/>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4512945"/>
                    </a:xfrm>
                    <a:prstGeom prst="rect">
                      <a:avLst/>
                    </a:prstGeom>
                    <a:noFill/>
                  </pic:spPr>
                </pic:pic>
              </a:graphicData>
            </a:graphic>
            <wp14:sizeRelH relativeFrom="page">
              <wp14:pctWidth>0</wp14:pctWidth>
            </wp14:sizeRelH>
            <wp14:sizeRelV relativeFrom="page">
              <wp14:pctHeight>0</wp14:pctHeight>
            </wp14:sizeRelV>
          </wp:anchor>
        </w:drawing>
      </w:r>
    </w:p>
    <w:p w14:paraId="296BDB28" w14:textId="77777777" w:rsidR="009D120D" w:rsidRDefault="009D120D">
      <w:pPr>
        <w:spacing w:line="200" w:lineRule="exact"/>
        <w:rPr>
          <w:rFonts w:ascii="Times New Roman" w:eastAsia="Times New Roman" w:hAnsi="Times New Roman"/>
        </w:rPr>
      </w:pPr>
    </w:p>
    <w:p w14:paraId="29C34907" w14:textId="77777777" w:rsidR="009D120D" w:rsidRDefault="009D120D">
      <w:pPr>
        <w:spacing w:line="299" w:lineRule="exact"/>
        <w:rPr>
          <w:rFonts w:ascii="Times New Roman" w:eastAsia="Times New Roman" w:hAnsi="Times New Roman"/>
        </w:rPr>
      </w:pPr>
    </w:p>
    <w:p w14:paraId="43D54D90"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academic careers. Demand will be heightened due to increased prevalence of mental illness, an ageing population, increasing health inequalities, climate change, reforms to the Mental Health Act and delivering the integration agenda. Although action will need to be taken to tackle geographical and specialty shortages within psychiatry, it is worth specifically highlighting that the pandemic has seen significant demand for eating disorder services and children and young people services, which has heightened demand and supply issues due to ongoing shortages of specialist staff within these areas.</w:t>
      </w:r>
    </w:p>
    <w:p w14:paraId="690D53BE" w14:textId="77777777" w:rsidR="009D120D" w:rsidRDefault="009D120D">
      <w:pPr>
        <w:spacing w:line="275" w:lineRule="exact"/>
        <w:rPr>
          <w:rFonts w:ascii="Times New Roman" w:eastAsia="Times New Roman" w:hAnsi="Times New Roman"/>
        </w:rPr>
      </w:pPr>
    </w:p>
    <w:p w14:paraId="3F529656" w14:textId="77777777" w:rsidR="009D120D" w:rsidRDefault="005C05E4">
      <w:pPr>
        <w:spacing w:line="0" w:lineRule="atLeast"/>
        <w:rPr>
          <w:rFonts w:ascii="Century Gothic" w:eastAsia="Century Gothic" w:hAnsi="Century Gothic"/>
          <w:b/>
          <w:sz w:val="22"/>
        </w:rPr>
      </w:pPr>
      <w:r>
        <w:rPr>
          <w:rFonts w:ascii="Century Gothic" w:eastAsia="Century Gothic" w:hAnsi="Century Gothic"/>
          <w:b/>
          <w:sz w:val="22"/>
        </w:rPr>
        <w:t>Ambitions for the health and social care system</w:t>
      </w:r>
    </w:p>
    <w:p w14:paraId="5E5E33D0" w14:textId="77777777" w:rsidR="009D120D" w:rsidRDefault="009D120D">
      <w:pPr>
        <w:spacing w:line="268" w:lineRule="exact"/>
        <w:rPr>
          <w:rFonts w:ascii="Times New Roman" w:eastAsia="Times New Roman" w:hAnsi="Times New Roman"/>
        </w:rPr>
      </w:pPr>
    </w:p>
    <w:p w14:paraId="5EF692D8" w14:textId="77777777" w:rsidR="009D120D" w:rsidRDefault="005C05E4">
      <w:pPr>
        <w:spacing w:line="0" w:lineRule="atLeast"/>
        <w:rPr>
          <w:rFonts w:ascii="Century Gothic" w:eastAsia="Century Gothic" w:hAnsi="Century Gothic"/>
          <w:sz w:val="22"/>
        </w:rPr>
      </w:pP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held a workshop with patients and carers to inform this response.</w:t>
      </w:r>
    </w:p>
    <w:p w14:paraId="346C51F8" w14:textId="77777777" w:rsidR="009D120D" w:rsidRDefault="009D120D">
      <w:pPr>
        <w:spacing w:line="276" w:lineRule="exact"/>
        <w:rPr>
          <w:rFonts w:ascii="Times New Roman" w:eastAsia="Times New Roman" w:hAnsi="Times New Roman"/>
        </w:rPr>
      </w:pPr>
    </w:p>
    <w:p w14:paraId="3A916758" w14:textId="77777777" w:rsidR="009D120D" w:rsidRDefault="005C05E4">
      <w:pPr>
        <w:spacing w:line="239" w:lineRule="auto"/>
        <w:jc w:val="both"/>
        <w:rPr>
          <w:rFonts w:ascii="Century Gothic" w:eastAsia="Century Gothic" w:hAnsi="Century Gothic"/>
          <w:sz w:val="22"/>
        </w:rPr>
      </w:pPr>
      <w:r>
        <w:rPr>
          <w:rFonts w:ascii="Century Gothic" w:eastAsia="Century Gothic" w:hAnsi="Century Gothic"/>
          <w:sz w:val="22"/>
        </w:rPr>
        <w:t>In 10 years’ time, patients and carers hope to be able to say that people are given the best health possible through preventative, personalised, and evidence-based care and support, alongside early intervention, and responsive services. This should take place within a holistic health and care system that includes education and social services, and professionals working together towards common goals without silos. Patients and carers reiterated that understanding how to make this a reality and track implementation is most important.</w:t>
      </w:r>
    </w:p>
    <w:p w14:paraId="7736630C" w14:textId="77777777" w:rsidR="009D120D" w:rsidRDefault="009D120D">
      <w:pPr>
        <w:spacing w:line="277" w:lineRule="exact"/>
        <w:rPr>
          <w:rFonts w:ascii="Times New Roman" w:eastAsia="Times New Roman" w:hAnsi="Times New Roman"/>
        </w:rPr>
      </w:pPr>
    </w:p>
    <w:p w14:paraId="7C82B985" w14:textId="77777777" w:rsidR="009D120D" w:rsidRDefault="005C05E4">
      <w:pPr>
        <w:spacing w:line="239" w:lineRule="auto"/>
        <w:jc w:val="both"/>
        <w:rPr>
          <w:rFonts w:ascii="Arial" w:eastAsia="Arial" w:hAnsi="Arial"/>
          <w:sz w:val="22"/>
        </w:rPr>
      </w:pPr>
      <w:r>
        <w:rPr>
          <w:rFonts w:ascii="Century Gothic" w:eastAsia="Century Gothic" w:hAnsi="Century Gothic"/>
          <w:sz w:val="22"/>
        </w:rPr>
        <w:t xml:space="preserve">In 10 years’ time, </w:t>
      </w:r>
      <w:proofErr w:type="spellStart"/>
      <w:r>
        <w:rPr>
          <w:rFonts w:ascii="Century Gothic" w:eastAsia="Century Gothic" w:hAnsi="Century Gothic"/>
          <w:sz w:val="22"/>
        </w:rPr>
        <w:t>RCPsych</w:t>
      </w:r>
      <w:proofErr w:type="spellEnd"/>
      <w:r>
        <w:rPr>
          <w:rFonts w:ascii="Century Gothic" w:eastAsia="Century Gothic" w:hAnsi="Century Gothic"/>
          <w:sz w:val="22"/>
        </w:rPr>
        <w:t xml:space="preserve"> hope to be able to</w:t>
      </w:r>
      <w:r>
        <w:rPr>
          <w:rFonts w:ascii="Arial" w:eastAsia="Arial" w:hAnsi="Arial"/>
          <w:sz w:val="22"/>
        </w:rPr>
        <w:t> </w:t>
      </w:r>
      <w:r>
        <w:rPr>
          <w:rFonts w:ascii="Century Gothic" w:eastAsia="Century Gothic" w:hAnsi="Century Gothic"/>
          <w:sz w:val="22"/>
        </w:rPr>
        <w:t>say that the system has achieved clear alignment between training, workforce planning and service provision. We hope to recruit a high calibre workforce, that has access to world-class training in neuroscience and psychosocial sciences, that is digitally literate and is skilled in both prevention as well as intervention-based treatments. Rooted in public mental health with appropriate systems literacy, the future workforce will be able to consistently deliver person-centred care.</w:t>
      </w:r>
      <w:r>
        <w:rPr>
          <w:rFonts w:ascii="Arial" w:eastAsia="Arial" w:hAnsi="Arial"/>
          <w:sz w:val="22"/>
        </w:rPr>
        <w:t> </w:t>
      </w:r>
    </w:p>
    <w:p w14:paraId="3E140E64" w14:textId="77777777" w:rsidR="009D120D" w:rsidRDefault="009D120D">
      <w:pPr>
        <w:spacing w:line="274" w:lineRule="exact"/>
        <w:rPr>
          <w:rFonts w:ascii="Times New Roman" w:eastAsia="Times New Roman" w:hAnsi="Times New Roman"/>
        </w:rPr>
      </w:pPr>
    </w:p>
    <w:p w14:paraId="2278DB89" w14:textId="77777777" w:rsidR="009D120D" w:rsidRDefault="005C05E4">
      <w:pPr>
        <w:spacing w:line="0" w:lineRule="atLeast"/>
        <w:rPr>
          <w:rFonts w:ascii="Century Gothic" w:eastAsia="Century Gothic" w:hAnsi="Century Gothic"/>
          <w:sz w:val="22"/>
        </w:rPr>
      </w:pPr>
      <w:r>
        <w:rPr>
          <w:rFonts w:ascii="Century Gothic" w:eastAsia="Century Gothic" w:hAnsi="Century Gothic"/>
          <w:sz w:val="22"/>
        </w:rPr>
        <w:t>To ensure adequate recruitment and retention, we hope to see supportive</w:t>
      </w:r>
      <w:r>
        <w:rPr>
          <w:rFonts w:ascii="Arial" w:eastAsia="Arial" w:hAnsi="Arial"/>
          <w:sz w:val="22"/>
        </w:rPr>
        <w:t> </w:t>
      </w:r>
      <w:r>
        <w:rPr>
          <w:rFonts w:ascii="Century Gothic" w:eastAsia="Century Gothic" w:hAnsi="Century Gothic"/>
          <w:sz w:val="22"/>
        </w:rPr>
        <w:t>working</w:t>
      </w:r>
    </w:p>
    <w:p w14:paraId="118ADC02" w14:textId="77777777" w:rsidR="009D120D" w:rsidRDefault="009D120D">
      <w:pPr>
        <w:spacing w:line="5" w:lineRule="exact"/>
        <w:rPr>
          <w:rFonts w:ascii="Times New Roman" w:eastAsia="Times New Roman" w:hAnsi="Times New Roman"/>
        </w:rPr>
      </w:pPr>
    </w:p>
    <w:p w14:paraId="1726E5E9" w14:textId="77777777" w:rsidR="009D120D" w:rsidRDefault="005C05E4">
      <w:pPr>
        <w:spacing w:line="239" w:lineRule="auto"/>
        <w:jc w:val="both"/>
        <w:rPr>
          <w:rFonts w:ascii="Arial" w:eastAsia="Arial" w:hAnsi="Arial"/>
          <w:sz w:val="22"/>
        </w:rPr>
      </w:pPr>
      <w:r>
        <w:rPr>
          <w:rFonts w:ascii="Century Gothic" w:eastAsia="Century Gothic" w:hAnsi="Century Gothic"/>
          <w:sz w:val="22"/>
        </w:rPr>
        <w:t>environments,</w:t>
      </w:r>
      <w:r>
        <w:rPr>
          <w:rFonts w:ascii="Arial" w:eastAsia="Arial" w:hAnsi="Arial"/>
          <w:sz w:val="22"/>
        </w:rPr>
        <w:t> </w:t>
      </w:r>
      <w:r>
        <w:rPr>
          <w:rFonts w:ascii="Century Gothic" w:eastAsia="Century Gothic" w:hAnsi="Century Gothic"/>
          <w:sz w:val="22"/>
        </w:rPr>
        <w:t>enhanced</w:t>
      </w:r>
      <w:r>
        <w:rPr>
          <w:rFonts w:ascii="Arial" w:eastAsia="Arial" w:hAnsi="Arial"/>
          <w:sz w:val="22"/>
        </w:rPr>
        <w:t> </w:t>
      </w:r>
      <w:r>
        <w:rPr>
          <w:rFonts w:ascii="Century Gothic" w:eastAsia="Century Gothic" w:hAnsi="Century Gothic"/>
          <w:sz w:val="22"/>
        </w:rPr>
        <w:t>support</w:t>
      </w:r>
      <w:r>
        <w:rPr>
          <w:rFonts w:ascii="Arial" w:eastAsia="Arial" w:hAnsi="Arial"/>
          <w:sz w:val="22"/>
        </w:rPr>
        <w:t> </w:t>
      </w:r>
      <w:r>
        <w:rPr>
          <w:rFonts w:ascii="Century Gothic" w:eastAsia="Century Gothic" w:hAnsi="Century Gothic"/>
          <w:sz w:val="22"/>
        </w:rPr>
        <w:t>for</w:t>
      </w:r>
      <w:r>
        <w:rPr>
          <w:rFonts w:ascii="Arial" w:eastAsia="Arial" w:hAnsi="Arial"/>
          <w:sz w:val="22"/>
        </w:rPr>
        <w:t> </w:t>
      </w:r>
      <w:r>
        <w:rPr>
          <w:rFonts w:ascii="Century Gothic" w:eastAsia="Century Gothic" w:hAnsi="Century Gothic"/>
          <w:sz w:val="22"/>
        </w:rPr>
        <w:t>staff mental health,</w:t>
      </w:r>
      <w:r>
        <w:rPr>
          <w:rFonts w:ascii="Arial" w:eastAsia="Arial" w:hAnsi="Arial"/>
          <w:sz w:val="22"/>
        </w:rPr>
        <w:t> </w:t>
      </w:r>
      <w:r>
        <w:rPr>
          <w:rFonts w:ascii="Century Gothic" w:eastAsia="Century Gothic" w:hAnsi="Century Gothic"/>
          <w:sz w:val="22"/>
        </w:rPr>
        <w:t>attractive and rewarding</w:t>
      </w:r>
      <w:r>
        <w:rPr>
          <w:rFonts w:ascii="Arial" w:eastAsia="Arial" w:hAnsi="Arial"/>
          <w:sz w:val="22"/>
        </w:rPr>
        <w:t> </w:t>
      </w:r>
      <w:r>
        <w:rPr>
          <w:rFonts w:ascii="Century Gothic" w:eastAsia="Century Gothic" w:hAnsi="Century Gothic"/>
          <w:sz w:val="22"/>
        </w:rPr>
        <w:t>careers,</w:t>
      </w:r>
      <w:r>
        <w:rPr>
          <w:rFonts w:ascii="Arial" w:eastAsia="Arial" w:hAnsi="Arial"/>
          <w:sz w:val="22"/>
        </w:rPr>
        <w:t> </w:t>
      </w:r>
      <w:r>
        <w:rPr>
          <w:rFonts w:ascii="Century Gothic" w:eastAsia="Century Gothic" w:hAnsi="Century Gothic"/>
          <w:sz w:val="22"/>
        </w:rPr>
        <w:t>more opportunities for flexible working,</w:t>
      </w:r>
      <w:r>
        <w:rPr>
          <w:rFonts w:ascii="Arial" w:eastAsia="Arial" w:hAnsi="Arial"/>
          <w:sz w:val="22"/>
        </w:rPr>
        <w:t> </w:t>
      </w:r>
      <w:r>
        <w:rPr>
          <w:rFonts w:ascii="Century Gothic" w:eastAsia="Century Gothic" w:hAnsi="Century Gothic"/>
          <w:sz w:val="22"/>
        </w:rPr>
        <w:t>improvement in</w:t>
      </w:r>
      <w:r>
        <w:rPr>
          <w:rFonts w:ascii="Arial" w:eastAsia="Arial" w:hAnsi="Arial"/>
          <w:sz w:val="22"/>
        </w:rPr>
        <w:t> </w:t>
      </w:r>
      <w:r>
        <w:rPr>
          <w:rFonts w:ascii="Century Gothic" w:eastAsia="Century Gothic" w:hAnsi="Century Gothic"/>
          <w:sz w:val="22"/>
        </w:rPr>
        <w:t>workplace facilities,</w:t>
      </w:r>
      <w:r>
        <w:rPr>
          <w:rFonts w:ascii="Arial" w:eastAsia="Arial" w:hAnsi="Arial"/>
          <w:sz w:val="22"/>
        </w:rPr>
        <w:t> </w:t>
      </w:r>
      <w:r>
        <w:rPr>
          <w:rFonts w:ascii="Century Gothic" w:eastAsia="Century Gothic" w:hAnsi="Century Gothic"/>
          <w:sz w:val="22"/>
        </w:rPr>
        <w:t>and</w:t>
      </w:r>
      <w:r>
        <w:rPr>
          <w:rFonts w:ascii="Arial" w:eastAsia="Arial" w:hAnsi="Arial"/>
          <w:sz w:val="22"/>
        </w:rPr>
        <w:t> </w:t>
      </w:r>
      <w:r>
        <w:rPr>
          <w:rFonts w:ascii="Century Gothic" w:eastAsia="Century Gothic" w:hAnsi="Century Gothic"/>
          <w:sz w:val="22"/>
        </w:rPr>
        <w:t>encouragement for people</w:t>
      </w:r>
      <w:r>
        <w:rPr>
          <w:rFonts w:ascii="Arial" w:eastAsia="Arial" w:hAnsi="Arial"/>
          <w:sz w:val="22"/>
        </w:rPr>
        <w:t> </w:t>
      </w:r>
      <w:r>
        <w:rPr>
          <w:rFonts w:ascii="Century Gothic" w:eastAsia="Century Gothic" w:hAnsi="Century Gothic"/>
          <w:sz w:val="22"/>
        </w:rPr>
        <w:t>to return to work. We hope to see improvements in the working lives of professionals, for example through ensuring there is a place for everyone to have a hot drink and meal, car parking for staff is safe and easily accessible, and rotas are clear so that leave can be booked well in advance. Fundamentally, making training and work purposeful, meaningful, joyous, and flexible will be key to delivering the vision of high-quality person-centred care.</w:t>
      </w:r>
      <w:r>
        <w:rPr>
          <w:rFonts w:ascii="Arial" w:eastAsia="Arial" w:hAnsi="Arial"/>
          <w:sz w:val="22"/>
        </w:rPr>
        <w:t> </w:t>
      </w:r>
    </w:p>
    <w:p w14:paraId="4A4EE36D" w14:textId="21F1D36D" w:rsidR="009D120D" w:rsidRDefault="00040E9B">
      <w:pPr>
        <w:spacing w:line="20" w:lineRule="exact"/>
        <w:rPr>
          <w:rFonts w:ascii="Times New Roman" w:eastAsia="Times New Roman" w:hAnsi="Times New Roman"/>
        </w:rPr>
      </w:pPr>
      <w:r>
        <w:rPr>
          <w:rFonts w:ascii="Arial" w:eastAsia="Arial" w:hAnsi="Arial"/>
          <w:noProof/>
          <w:sz w:val="22"/>
        </w:rPr>
        <w:drawing>
          <wp:anchor distT="0" distB="0" distL="114300" distR="114300" simplePos="0" relativeHeight="251701760" behindDoc="1" locked="0" layoutInCell="1" allowOverlap="1" wp14:anchorId="66112477" wp14:editId="37250306">
            <wp:simplePos x="0" y="0"/>
            <wp:positionH relativeFrom="column">
              <wp:posOffset>-913765</wp:posOffset>
            </wp:positionH>
            <wp:positionV relativeFrom="paragraph">
              <wp:posOffset>126365</wp:posOffset>
            </wp:positionV>
            <wp:extent cx="7560310" cy="2703830"/>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2703830"/>
                    </a:xfrm>
                    <a:prstGeom prst="rect">
                      <a:avLst/>
                    </a:prstGeom>
                    <a:noFill/>
                  </pic:spPr>
                </pic:pic>
              </a:graphicData>
            </a:graphic>
            <wp14:sizeRelH relativeFrom="page">
              <wp14:pctWidth>0</wp14:pctWidth>
            </wp14:sizeRelH>
            <wp14:sizeRelV relativeFrom="page">
              <wp14:pctHeight>0</wp14:pctHeight>
            </wp14:sizeRelV>
          </wp:anchor>
        </w:drawing>
      </w:r>
    </w:p>
    <w:p w14:paraId="4F77A6E3" w14:textId="77777777" w:rsidR="009D120D" w:rsidRDefault="009D120D">
      <w:pPr>
        <w:spacing w:line="20" w:lineRule="exact"/>
        <w:rPr>
          <w:rFonts w:ascii="Times New Roman" w:eastAsia="Times New Roman" w:hAnsi="Times New Roman"/>
        </w:rPr>
        <w:sectPr w:rsidR="009D120D">
          <w:pgSz w:w="11900" w:h="16838"/>
          <w:pgMar w:top="1440" w:right="1426" w:bottom="1440" w:left="1440" w:header="0" w:footer="0" w:gutter="0"/>
          <w:cols w:space="0" w:equalWidth="0">
            <w:col w:w="9040"/>
          </w:cols>
          <w:docGrid w:linePitch="360"/>
        </w:sectPr>
      </w:pPr>
    </w:p>
    <w:p w14:paraId="3C4A2795" w14:textId="77777777" w:rsidR="009D120D" w:rsidRDefault="009D120D">
      <w:pPr>
        <w:spacing w:line="278" w:lineRule="exact"/>
        <w:rPr>
          <w:rFonts w:ascii="Times New Roman" w:eastAsia="Times New Roman" w:hAnsi="Times New Roman"/>
        </w:rPr>
      </w:pPr>
    </w:p>
    <w:p w14:paraId="03DD6629" w14:textId="77777777" w:rsidR="009D120D" w:rsidRDefault="005C05E4">
      <w:pPr>
        <w:spacing w:line="238" w:lineRule="auto"/>
        <w:jc w:val="both"/>
        <w:rPr>
          <w:rFonts w:ascii="Century Gothic" w:eastAsia="Century Gothic" w:hAnsi="Century Gothic"/>
          <w:sz w:val="22"/>
        </w:rPr>
      </w:pPr>
      <w:r>
        <w:rPr>
          <w:rFonts w:ascii="Century Gothic" w:eastAsia="Century Gothic" w:hAnsi="Century Gothic"/>
          <w:sz w:val="22"/>
        </w:rPr>
        <w:t>Ultimately,</w:t>
      </w:r>
      <w:r>
        <w:rPr>
          <w:rFonts w:ascii="Arial" w:eastAsia="Arial" w:hAnsi="Arial"/>
          <w:sz w:val="22"/>
        </w:rPr>
        <w:t> </w:t>
      </w:r>
      <w:r>
        <w:rPr>
          <w:rFonts w:ascii="Century Gothic" w:eastAsia="Century Gothic" w:hAnsi="Century Gothic"/>
          <w:sz w:val="22"/>
        </w:rPr>
        <w:t>at</w:t>
      </w:r>
      <w:r>
        <w:rPr>
          <w:rFonts w:ascii="Arial" w:eastAsia="Arial" w:hAnsi="Arial"/>
          <w:sz w:val="22"/>
        </w:rPr>
        <w:t> </w:t>
      </w:r>
      <w:proofErr w:type="spellStart"/>
      <w:r>
        <w:rPr>
          <w:rFonts w:ascii="Century Gothic" w:eastAsia="Century Gothic" w:hAnsi="Century Gothic"/>
          <w:sz w:val="22"/>
        </w:rPr>
        <w:t>RCPsych</w:t>
      </w:r>
      <w:proofErr w:type="spellEnd"/>
      <w:r>
        <w:rPr>
          <w:rFonts w:ascii="Century Gothic" w:eastAsia="Century Gothic" w:hAnsi="Century Gothic"/>
          <w:sz w:val="22"/>
        </w:rPr>
        <w:t>, we</w:t>
      </w:r>
      <w:r>
        <w:rPr>
          <w:rFonts w:ascii="Arial" w:eastAsia="Arial" w:hAnsi="Arial"/>
          <w:sz w:val="22"/>
        </w:rPr>
        <w:t> </w:t>
      </w:r>
      <w:r>
        <w:rPr>
          <w:rFonts w:ascii="Century Gothic" w:eastAsia="Century Gothic" w:hAnsi="Century Gothic"/>
          <w:sz w:val="22"/>
        </w:rPr>
        <w:t>hope to see retain</w:t>
      </w:r>
      <w:r>
        <w:rPr>
          <w:rFonts w:ascii="Arial" w:eastAsia="Arial" w:hAnsi="Arial"/>
          <w:sz w:val="22"/>
        </w:rPr>
        <w:t> </w:t>
      </w:r>
      <w:r>
        <w:rPr>
          <w:rFonts w:ascii="Century Gothic" w:eastAsia="Century Gothic" w:hAnsi="Century Gothic"/>
          <w:sz w:val="22"/>
        </w:rPr>
        <w:t>a</w:t>
      </w:r>
      <w:r>
        <w:rPr>
          <w:rFonts w:ascii="Arial" w:eastAsia="Arial" w:hAnsi="Arial"/>
          <w:sz w:val="22"/>
        </w:rPr>
        <w:t> </w:t>
      </w:r>
      <w:r>
        <w:rPr>
          <w:rFonts w:ascii="Century Gothic" w:eastAsia="Century Gothic" w:hAnsi="Century Gothic"/>
          <w:sz w:val="22"/>
        </w:rPr>
        <w:t>psychiatric workforce</w:t>
      </w:r>
      <w:r>
        <w:rPr>
          <w:rFonts w:ascii="Arial" w:eastAsia="Arial" w:hAnsi="Arial"/>
          <w:sz w:val="22"/>
        </w:rPr>
        <w:t> </w:t>
      </w:r>
      <w:r>
        <w:rPr>
          <w:rFonts w:ascii="Century Gothic" w:eastAsia="Century Gothic" w:hAnsi="Century Gothic"/>
          <w:sz w:val="22"/>
        </w:rPr>
        <w:t>that enables patients sustainably in the long-term.</w:t>
      </w:r>
    </w:p>
    <w:p w14:paraId="5FA4DD01" w14:textId="77777777" w:rsidR="009D120D" w:rsidRDefault="005C05E4">
      <w:pPr>
        <w:spacing w:line="278" w:lineRule="exact"/>
        <w:rPr>
          <w:rFonts w:ascii="Times New Roman" w:eastAsia="Times New Roman" w:hAnsi="Times New Roman"/>
        </w:rPr>
      </w:pPr>
      <w:r>
        <w:rPr>
          <w:rFonts w:ascii="Century Gothic" w:eastAsia="Century Gothic" w:hAnsi="Century Gothic"/>
          <w:sz w:val="22"/>
        </w:rPr>
        <w:br w:type="column"/>
      </w:r>
    </w:p>
    <w:p w14:paraId="52BF4C59" w14:textId="77777777" w:rsidR="009D120D" w:rsidRDefault="005C05E4">
      <w:pPr>
        <w:spacing w:line="238" w:lineRule="auto"/>
        <w:ind w:right="20" w:firstLine="222"/>
        <w:rPr>
          <w:rFonts w:ascii="Century Gothic" w:eastAsia="Century Gothic" w:hAnsi="Century Gothic"/>
          <w:sz w:val="22"/>
        </w:rPr>
      </w:pPr>
      <w:r>
        <w:rPr>
          <w:rFonts w:ascii="Century Gothic" w:eastAsia="Century Gothic" w:hAnsi="Century Gothic"/>
          <w:sz w:val="22"/>
        </w:rPr>
        <w:t>clear direction to recruit and the delivery of high-quality care for</w:t>
      </w:r>
    </w:p>
    <w:sectPr w:rsidR="009D120D">
      <w:type w:val="continuous"/>
      <w:pgSz w:w="11900" w:h="16838"/>
      <w:pgMar w:top="1440" w:right="1426" w:bottom="1440" w:left="1440" w:header="0" w:footer="0" w:gutter="0"/>
      <w:cols w:num="2" w:space="0" w:equalWidth="0">
        <w:col w:w="4780" w:space="80"/>
        <w:col w:w="418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75A2A8D4"/>
    <w:lvl w:ilvl="0" w:tplc="52086E06">
      <w:start w:val="1"/>
      <w:numFmt w:val="decimal"/>
      <w:lvlText w:val="%1"/>
      <w:lvlJc w:val="left"/>
    </w:lvl>
    <w:lvl w:ilvl="1" w:tplc="7A72D534">
      <w:start w:val="1"/>
      <w:numFmt w:val="bullet"/>
      <w:lvlText w:val=""/>
      <w:lvlJc w:val="left"/>
    </w:lvl>
    <w:lvl w:ilvl="2" w:tplc="CE80B95A">
      <w:start w:val="1"/>
      <w:numFmt w:val="bullet"/>
      <w:lvlText w:val=""/>
      <w:lvlJc w:val="left"/>
    </w:lvl>
    <w:lvl w:ilvl="3" w:tplc="2DCE9D1C">
      <w:start w:val="1"/>
      <w:numFmt w:val="bullet"/>
      <w:lvlText w:val=""/>
      <w:lvlJc w:val="left"/>
    </w:lvl>
    <w:lvl w:ilvl="4" w:tplc="CA14DEBC">
      <w:start w:val="1"/>
      <w:numFmt w:val="bullet"/>
      <w:lvlText w:val=""/>
      <w:lvlJc w:val="left"/>
    </w:lvl>
    <w:lvl w:ilvl="5" w:tplc="84902FC2">
      <w:start w:val="1"/>
      <w:numFmt w:val="bullet"/>
      <w:lvlText w:val=""/>
      <w:lvlJc w:val="left"/>
    </w:lvl>
    <w:lvl w:ilvl="6" w:tplc="874AAF64">
      <w:start w:val="1"/>
      <w:numFmt w:val="bullet"/>
      <w:lvlText w:val=""/>
      <w:lvlJc w:val="left"/>
    </w:lvl>
    <w:lvl w:ilvl="7" w:tplc="3E78DA8C">
      <w:start w:val="1"/>
      <w:numFmt w:val="bullet"/>
      <w:lvlText w:val=""/>
      <w:lvlJc w:val="left"/>
    </w:lvl>
    <w:lvl w:ilvl="8" w:tplc="DE5852D0">
      <w:start w:val="1"/>
      <w:numFmt w:val="bullet"/>
      <w:lvlText w:val=""/>
      <w:lvlJc w:val="left"/>
    </w:lvl>
  </w:abstractNum>
  <w:abstractNum w:abstractNumId="1" w15:restartNumberingAfterBreak="0">
    <w:nsid w:val="00000002"/>
    <w:multiLevelType w:val="hybridMultilevel"/>
    <w:tmpl w:val="08EDBDAA"/>
    <w:lvl w:ilvl="0" w:tplc="5FB071BC">
      <w:start w:val="1"/>
      <w:numFmt w:val="bullet"/>
      <w:lvlText w:val="•"/>
      <w:lvlJc w:val="left"/>
    </w:lvl>
    <w:lvl w:ilvl="1" w:tplc="D5746036">
      <w:start w:val="1"/>
      <w:numFmt w:val="bullet"/>
      <w:lvlText w:val=""/>
      <w:lvlJc w:val="left"/>
    </w:lvl>
    <w:lvl w:ilvl="2" w:tplc="53AA2E62">
      <w:start w:val="1"/>
      <w:numFmt w:val="bullet"/>
      <w:lvlText w:val=""/>
      <w:lvlJc w:val="left"/>
    </w:lvl>
    <w:lvl w:ilvl="3" w:tplc="F0D48138">
      <w:start w:val="1"/>
      <w:numFmt w:val="bullet"/>
      <w:lvlText w:val=""/>
      <w:lvlJc w:val="left"/>
    </w:lvl>
    <w:lvl w:ilvl="4" w:tplc="A5EE148A">
      <w:start w:val="1"/>
      <w:numFmt w:val="bullet"/>
      <w:lvlText w:val=""/>
      <w:lvlJc w:val="left"/>
    </w:lvl>
    <w:lvl w:ilvl="5" w:tplc="4988453C">
      <w:start w:val="1"/>
      <w:numFmt w:val="bullet"/>
      <w:lvlText w:val=""/>
      <w:lvlJc w:val="left"/>
    </w:lvl>
    <w:lvl w:ilvl="6" w:tplc="A524E8F0">
      <w:start w:val="1"/>
      <w:numFmt w:val="bullet"/>
      <w:lvlText w:val=""/>
      <w:lvlJc w:val="left"/>
    </w:lvl>
    <w:lvl w:ilvl="7" w:tplc="E794BC24">
      <w:start w:val="1"/>
      <w:numFmt w:val="bullet"/>
      <w:lvlText w:val=""/>
      <w:lvlJc w:val="left"/>
    </w:lvl>
    <w:lvl w:ilvl="8" w:tplc="260CF32A">
      <w:start w:val="1"/>
      <w:numFmt w:val="bullet"/>
      <w:lvlText w:val=""/>
      <w:lvlJc w:val="left"/>
    </w:lvl>
  </w:abstractNum>
  <w:abstractNum w:abstractNumId="2" w15:restartNumberingAfterBreak="0">
    <w:nsid w:val="00000003"/>
    <w:multiLevelType w:val="hybridMultilevel"/>
    <w:tmpl w:val="79838CB2"/>
    <w:lvl w:ilvl="0" w:tplc="A16642C0">
      <w:start w:val="1"/>
      <w:numFmt w:val="bullet"/>
      <w:lvlText w:val="•"/>
      <w:lvlJc w:val="left"/>
    </w:lvl>
    <w:lvl w:ilvl="1" w:tplc="3EF6EFBA">
      <w:start w:val="1"/>
      <w:numFmt w:val="bullet"/>
      <w:lvlText w:val="•"/>
      <w:lvlJc w:val="left"/>
    </w:lvl>
    <w:lvl w:ilvl="2" w:tplc="69CC3974">
      <w:start w:val="1"/>
      <w:numFmt w:val="bullet"/>
      <w:lvlText w:val=""/>
      <w:lvlJc w:val="left"/>
    </w:lvl>
    <w:lvl w:ilvl="3" w:tplc="622A4D86">
      <w:start w:val="1"/>
      <w:numFmt w:val="bullet"/>
      <w:lvlText w:val=""/>
      <w:lvlJc w:val="left"/>
    </w:lvl>
    <w:lvl w:ilvl="4" w:tplc="6200FB9A">
      <w:start w:val="1"/>
      <w:numFmt w:val="bullet"/>
      <w:lvlText w:val=""/>
      <w:lvlJc w:val="left"/>
    </w:lvl>
    <w:lvl w:ilvl="5" w:tplc="E154D094">
      <w:start w:val="1"/>
      <w:numFmt w:val="bullet"/>
      <w:lvlText w:val=""/>
      <w:lvlJc w:val="left"/>
    </w:lvl>
    <w:lvl w:ilvl="6" w:tplc="44EC9A3E">
      <w:start w:val="1"/>
      <w:numFmt w:val="bullet"/>
      <w:lvlText w:val=""/>
      <w:lvlJc w:val="left"/>
    </w:lvl>
    <w:lvl w:ilvl="7" w:tplc="EA1CF0A0">
      <w:start w:val="1"/>
      <w:numFmt w:val="bullet"/>
      <w:lvlText w:val=""/>
      <w:lvlJc w:val="left"/>
    </w:lvl>
    <w:lvl w:ilvl="8" w:tplc="AA7E436A">
      <w:start w:val="1"/>
      <w:numFmt w:val="bullet"/>
      <w:lvlText w:val=""/>
      <w:lvlJc w:val="left"/>
    </w:lvl>
  </w:abstractNum>
  <w:abstractNum w:abstractNumId="3" w15:restartNumberingAfterBreak="0">
    <w:nsid w:val="00000004"/>
    <w:multiLevelType w:val="hybridMultilevel"/>
    <w:tmpl w:val="4353D0CC"/>
    <w:lvl w:ilvl="0" w:tplc="FDEC03E8">
      <w:start w:val="1"/>
      <w:numFmt w:val="decimal"/>
      <w:lvlText w:val="%1."/>
      <w:lvlJc w:val="left"/>
    </w:lvl>
    <w:lvl w:ilvl="1" w:tplc="4C32A15A">
      <w:start w:val="1"/>
      <w:numFmt w:val="bullet"/>
      <w:lvlText w:val=""/>
      <w:lvlJc w:val="left"/>
    </w:lvl>
    <w:lvl w:ilvl="2" w:tplc="A290D58E">
      <w:start w:val="1"/>
      <w:numFmt w:val="bullet"/>
      <w:lvlText w:val=""/>
      <w:lvlJc w:val="left"/>
    </w:lvl>
    <w:lvl w:ilvl="3" w:tplc="2C4257D8">
      <w:start w:val="1"/>
      <w:numFmt w:val="bullet"/>
      <w:lvlText w:val=""/>
      <w:lvlJc w:val="left"/>
    </w:lvl>
    <w:lvl w:ilvl="4" w:tplc="70E447C4">
      <w:start w:val="1"/>
      <w:numFmt w:val="bullet"/>
      <w:lvlText w:val=""/>
      <w:lvlJc w:val="left"/>
    </w:lvl>
    <w:lvl w:ilvl="5" w:tplc="A9C0A9B0">
      <w:start w:val="1"/>
      <w:numFmt w:val="bullet"/>
      <w:lvlText w:val=""/>
      <w:lvlJc w:val="left"/>
    </w:lvl>
    <w:lvl w:ilvl="6" w:tplc="5C44F6F4">
      <w:start w:val="1"/>
      <w:numFmt w:val="bullet"/>
      <w:lvlText w:val=""/>
      <w:lvlJc w:val="left"/>
    </w:lvl>
    <w:lvl w:ilvl="7" w:tplc="B77CB020">
      <w:start w:val="1"/>
      <w:numFmt w:val="bullet"/>
      <w:lvlText w:val=""/>
      <w:lvlJc w:val="left"/>
    </w:lvl>
    <w:lvl w:ilvl="8" w:tplc="2A066F26">
      <w:start w:val="1"/>
      <w:numFmt w:val="bullet"/>
      <w:lvlText w:val=""/>
      <w:lvlJc w:val="left"/>
    </w:lvl>
  </w:abstractNum>
  <w:abstractNum w:abstractNumId="4" w15:restartNumberingAfterBreak="0">
    <w:nsid w:val="00000005"/>
    <w:multiLevelType w:val="hybridMultilevel"/>
    <w:tmpl w:val="0B03E0C6"/>
    <w:lvl w:ilvl="0" w:tplc="CD6C3708">
      <w:start w:val="8"/>
      <w:numFmt w:val="decimal"/>
      <w:lvlText w:val="%1."/>
      <w:lvlJc w:val="left"/>
    </w:lvl>
    <w:lvl w:ilvl="1" w:tplc="9904D372">
      <w:start w:val="1"/>
      <w:numFmt w:val="bullet"/>
      <w:lvlText w:val=""/>
      <w:lvlJc w:val="left"/>
    </w:lvl>
    <w:lvl w:ilvl="2" w:tplc="480EBD14">
      <w:start w:val="1"/>
      <w:numFmt w:val="bullet"/>
      <w:lvlText w:val=""/>
      <w:lvlJc w:val="left"/>
    </w:lvl>
    <w:lvl w:ilvl="3" w:tplc="175C7394">
      <w:start w:val="1"/>
      <w:numFmt w:val="bullet"/>
      <w:lvlText w:val=""/>
      <w:lvlJc w:val="left"/>
    </w:lvl>
    <w:lvl w:ilvl="4" w:tplc="8DB4983E">
      <w:start w:val="1"/>
      <w:numFmt w:val="bullet"/>
      <w:lvlText w:val=""/>
      <w:lvlJc w:val="left"/>
    </w:lvl>
    <w:lvl w:ilvl="5" w:tplc="0CC672B2">
      <w:start w:val="1"/>
      <w:numFmt w:val="bullet"/>
      <w:lvlText w:val=""/>
      <w:lvlJc w:val="left"/>
    </w:lvl>
    <w:lvl w:ilvl="6" w:tplc="7B60784C">
      <w:start w:val="1"/>
      <w:numFmt w:val="bullet"/>
      <w:lvlText w:val=""/>
      <w:lvlJc w:val="left"/>
    </w:lvl>
    <w:lvl w:ilvl="7" w:tplc="73E6A222">
      <w:start w:val="1"/>
      <w:numFmt w:val="bullet"/>
      <w:lvlText w:val=""/>
      <w:lvlJc w:val="left"/>
    </w:lvl>
    <w:lvl w:ilvl="8" w:tplc="8EACCF8A">
      <w:start w:val="1"/>
      <w:numFmt w:val="bullet"/>
      <w:lvlText w:val=""/>
      <w:lvlJc w:val="left"/>
    </w:lvl>
  </w:abstractNum>
  <w:abstractNum w:abstractNumId="5" w15:restartNumberingAfterBreak="0">
    <w:nsid w:val="00000006"/>
    <w:multiLevelType w:val="hybridMultilevel"/>
    <w:tmpl w:val="189A769A"/>
    <w:lvl w:ilvl="0" w:tplc="2E0A8DE2">
      <w:start w:val="10"/>
      <w:numFmt w:val="decimal"/>
      <w:lvlText w:val="%1."/>
      <w:lvlJc w:val="left"/>
    </w:lvl>
    <w:lvl w:ilvl="1" w:tplc="BC802640">
      <w:start w:val="1"/>
      <w:numFmt w:val="bullet"/>
      <w:lvlText w:val=""/>
      <w:lvlJc w:val="left"/>
    </w:lvl>
    <w:lvl w:ilvl="2" w:tplc="D9A4E768">
      <w:start w:val="1"/>
      <w:numFmt w:val="bullet"/>
      <w:lvlText w:val=""/>
      <w:lvlJc w:val="left"/>
    </w:lvl>
    <w:lvl w:ilvl="3" w:tplc="3C748FD0">
      <w:start w:val="1"/>
      <w:numFmt w:val="bullet"/>
      <w:lvlText w:val=""/>
      <w:lvlJc w:val="left"/>
    </w:lvl>
    <w:lvl w:ilvl="4" w:tplc="A4863A1C">
      <w:start w:val="1"/>
      <w:numFmt w:val="bullet"/>
      <w:lvlText w:val=""/>
      <w:lvlJc w:val="left"/>
    </w:lvl>
    <w:lvl w:ilvl="5" w:tplc="91FE4EF8">
      <w:start w:val="1"/>
      <w:numFmt w:val="bullet"/>
      <w:lvlText w:val=""/>
      <w:lvlJc w:val="left"/>
    </w:lvl>
    <w:lvl w:ilvl="6" w:tplc="072CA3A8">
      <w:start w:val="1"/>
      <w:numFmt w:val="bullet"/>
      <w:lvlText w:val=""/>
      <w:lvlJc w:val="left"/>
    </w:lvl>
    <w:lvl w:ilvl="7" w:tplc="03260882">
      <w:start w:val="1"/>
      <w:numFmt w:val="bullet"/>
      <w:lvlText w:val=""/>
      <w:lvlJc w:val="left"/>
    </w:lvl>
    <w:lvl w:ilvl="8" w:tplc="CE787490">
      <w:start w:val="1"/>
      <w:numFmt w:val="bullet"/>
      <w:lvlText w:val=""/>
      <w:lvlJc w:val="left"/>
    </w:lvl>
  </w:abstractNum>
  <w:abstractNum w:abstractNumId="6" w15:restartNumberingAfterBreak="0">
    <w:nsid w:val="00000007"/>
    <w:multiLevelType w:val="hybridMultilevel"/>
    <w:tmpl w:val="54E49EB4"/>
    <w:lvl w:ilvl="0" w:tplc="8D7A2766">
      <w:start w:val="3"/>
      <w:numFmt w:val="decimal"/>
      <w:lvlText w:val="%1"/>
      <w:lvlJc w:val="left"/>
    </w:lvl>
    <w:lvl w:ilvl="1" w:tplc="D9C04BB2">
      <w:start w:val="1"/>
      <w:numFmt w:val="bullet"/>
      <w:lvlText w:val=""/>
      <w:lvlJc w:val="left"/>
    </w:lvl>
    <w:lvl w:ilvl="2" w:tplc="45204D98">
      <w:start w:val="1"/>
      <w:numFmt w:val="bullet"/>
      <w:lvlText w:val=""/>
      <w:lvlJc w:val="left"/>
    </w:lvl>
    <w:lvl w:ilvl="3" w:tplc="179AADD2">
      <w:start w:val="1"/>
      <w:numFmt w:val="bullet"/>
      <w:lvlText w:val=""/>
      <w:lvlJc w:val="left"/>
    </w:lvl>
    <w:lvl w:ilvl="4" w:tplc="F4BC652A">
      <w:start w:val="1"/>
      <w:numFmt w:val="bullet"/>
      <w:lvlText w:val=""/>
      <w:lvlJc w:val="left"/>
    </w:lvl>
    <w:lvl w:ilvl="5" w:tplc="7B48EAB0">
      <w:start w:val="1"/>
      <w:numFmt w:val="bullet"/>
      <w:lvlText w:val=""/>
      <w:lvlJc w:val="left"/>
    </w:lvl>
    <w:lvl w:ilvl="6" w:tplc="24DC6286">
      <w:start w:val="1"/>
      <w:numFmt w:val="bullet"/>
      <w:lvlText w:val=""/>
      <w:lvlJc w:val="left"/>
    </w:lvl>
    <w:lvl w:ilvl="7" w:tplc="103C3D08">
      <w:start w:val="1"/>
      <w:numFmt w:val="bullet"/>
      <w:lvlText w:val=""/>
      <w:lvlJc w:val="left"/>
    </w:lvl>
    <w:lvl w:ilvl="8" w:tplc="EF5650CE">
      <w:start w:val="1"/>
      <w:numFmt w:val="bullet"/>
      <w:lvlText w:val=""/>
      <w:lvlJc w:val="left"/>
    </w:lvl>
  </w:abstractNum>
  <w:abstractNum w:abstractNumId="7" w15:restartNumberingAfterBreak="0">
    <w:nsid w:val="00000008"/>
    <w:multiLevelType w:val="hybridMultilevel"/>
    <w:tmpl w:val="71F32454"/>
    <w:lvl w:ilvl="0" w:tplc="87707CEE">
      <w:start w:val="6"/>
      <w:numFmt w:val="decimal"/>
      <w:lvlText w:val="%1"/>
      <w:lvlJc w:val="left"/>
    </w:lvl>
    <w:lvl w:ilvl="1" w:tplc="4376673C">
      <w:start w:val="1"/>
      <w:numFmt w:val="bullet"/>
      <w:lvlText w:val=""/>
      <w:lvlJc w:val="left"/>
    </w:lvl>
    <w:lvl w:ilvl="2" w:tplc="F6A0FDA2">
      <w:start w:val="1"/>
      <w:numFmt w:val="bullet"/>
      <w:lvlText w:val=""/>
      <w:lvlJc w:val="left"/>
    </w:lvl>
    <w:lvl w:ilvl="3" w:tplc="D1C06526">
      <w:start w:val="1"/>
      <w:numFmt w:val="bullet"/>
      <w:lvlText w:val=""/>
      <w:lvlJc w:val="left"/>
    </w:lvl>
    <w:lvl w:ilvl="4" w:tplc="C1D6E016">
      <w:start w:val="1"/>
      <w:numFmt w:val="bullet"/>
      <w:lvlText w:val=""/>
      <w:lvlJc w:val="left"/>
    </w:lvl>
    <w:lvl w:ilvl="5" w:tplc="5352DFA0">
      <w:start w:val="1"/>
      <w:numFmt w:val="bullet"/>
      <w:lvlText w:val=""/>
      <w:lvlJc w:val="left"/>
    </w:lvl>
    <w:lvl w:ilvl="6" w:tplc="9BAA5220">
      <w:start w:val="1"/>
      <w:numFmt w:val="bullet"/>
      <w:lvlText w:val=""/>
      <w:lvlJc w:val="left"/>
    </w:lvl>
    <w:lvl w:ilvl="7" w:tplc="2C62F736">
      <w:start w:val="1"/>
      <w:numFmt w:val="bullet"/>
      <w:lvlText w:val=""/>
      <w:lvlJc w:val="left"/>
    </w:lvl>
    <w:lvl w:ilvl="8" w:tplc="67D60402">
      <w:start w:val="1"/>
      <w:numFmt w:val="bullet"/>
      <w:lvlText w:val=""/>
      <w:lvlJc w:val="left"/>
    </w:lvl>
  </w:abstractNum>
  <w:abstractNum w:abstractNumId="8" w15:restartNumberingAfterBreak="0">
    <w:nsid w:val="00000009"/>
    <w:multiLevelType w:val="hybridMultilevel"/>
    <w:tmpl w:val="2CA88610"/>
    <w:lvl w:ilvl="0" w:tplc="C7B26EC6">
      <w:start w:val="7"/>
      <w:numFmt w:val="decimal"/>
      <w:lvlText w:val="%1"/>
      <w:lvlJc w:val="left"/>
    </w:lvl>
    <w:lvl w:ilvl="1" w:tplc="19D449B4">
      <w:start w:val="1"/>
      <w:numFmt w:val="bullet"/>
      <w:lvlText w:val=""/>
      <w:lvlJc w:val="left"/>
    </w:lvl>
    <w:lvl w:ilvl="2" w:tplc="ECDC5610">
      <w:start w:val="1"/>
      <w:numFmt w:val="bullet"/>
      <w:lvlText w:val=""/>
      <w:lvlJc w:val="left"/>
    </w:lvl>
    <w:lvl w:ilvl="3" w:tplc="09F44E5E">
      <w:start w:val="1"/>
      <w:numFmt w:val="bullet"/>
      <w:lvlText w:val=""/>
      <w:lvlJc w:val="left"/>
    </w:lvl>
    <w:lvl w:ilvl="4" w:tplc="EC92352C">
      <w:start w:val="1"/>
      <w:numFmt w:val="bullet"/>
      <w:lvlText w:val=""/>
      <w:lvlJc w:val="left"/>
    </w:lvl>
    <w:lvl w:ilvl="5" w:tplc="49B4F7FE">
      <w:start w:val="1"/>
      <w:numFmt w:val="bullet"/>
      <w:lvlText w:val=""/>
      <w:lvlJc w:val="left"/>
    </w:lvl>
    <w:lvl w:ilvl="6" w:tplc="70BAF642">
      <w:start w:val="1"/>
      <w:numFmt w:val="bullet"/>
      <w:lvlText w:val=""/>
      <w:lvlJc w:val="left"/>
    </w:lvl>
    <w:lvl w:ilvl="7" w:tplc="D0FAA82C">
      <w:start w:val="1"/>
      <w:numFmt w:val="bullet"/>
      <w:lvlText w:val=""/>
      <w:lvlJc w:val="left"/>
    </w:lvl>
    <w:lvl w:ilvl="8" w:tplc="4732D402">
      <w:start w:val="1"/>
      <w:numFmt w:val="bullet"/>
      <w:lvlText w:val=""/>
      <w:lvlJc w:val="left"/>
    </w:lvl>
  </w:abstractNum>
  <w:abstractNum w:abstractNumId="9" w15:restartNumberingAfterBreak="0">
    <w:nsid w:val="0000000A"/>
    <w:multiLevelType w:val="hybridMultilevel"/>
    <w:tmpl w:val="0836C40E"/>
    <w:lvl w:ilvl="0" w:tplc="49907CD2">
      <w:start w:val="12"/>
      <w:numFmt w:val="decimal"/>
      <w:lvlText w:val="%1"/>
      <w:lvlJc w:val="left"/>
    </w:lvl>
    <w:lvl w:ilvl="1" w:tplc="186C57DA">
      <w:start w:val="1"/>
      <w:numFmt w:val="bullet"/>
      <w:lvlText w:val=""/>
      <w:lvlJc w:val="left"/>
    </w:lvl>
    <w:lvl w:ilvl="2" w:tplc="A9B2B222">
      <w:start w:val="1"/>
      <w:numFmt w:val="bullet"/>
      <w:lvlText w:val=""/>
      <w:lvlJc w:val="left"/>
    </w:lvl>
    <w:lvl w:ilvl="3" w:tplc="72243AD0">
      <w:start w:val="1"/>
      <w:numFmt w:val="bullet"/>
      <w:lvlText w:val=""/>
      <w:lvlJc w:val="left"/>
    </w:lvl>
    <w:lvl w:ilvl="4" w:tplc="CE0C54E0">
      <w:start w:val="1"/>
      <w:numFmt w:val="bullet"/>
      <w:lvlText w:val=""/>
      <w:lvlJc w:val="left"/>
    </w:lvl>
    <w:lvl w:ilvl="5" w:tplc="6A1AF97C">
      <w:start w:val="1"/>
      <w:numFmt w:val="bullet"/>
      <w:lvlText w:val=""/>
      <w:lvlJc w:val="left"/>
    </w:lvl>
    <w:lvl w:ilvl="6" w:tplc="8E3E574E">
      <w:start w:val="1"/>
      <w:numFmt w:val="bullet"/>
      <w:lvlText w:val=""/>
      <w:lvlJc w:val="left"/>
    </w:lvl>
    <w:lvl w:ilvl="7" w:tplc="E01E5F3C">
      <w:start w:val="1"/>
      <w:numFmt w:val="bullet"/>
      <w:lvlText w:val=""/>
      <w:lvlJc w:val="left"/>
    </w:lvl>
    <w:lvl w:ilvl="8" w:tplc="154EC740">
      <w:start w:val="1"/>
      <w:numFmt w:val="bullet"/>
      <w:lvlText w:val=""/>
      <w:lvlJc w:val="left"/>
    </w:lvl>
  </w:abstractNum>
  <w:abstractNum w:abstractNumId="10" w15:restartNumberingAfterBreak="0">
    <w:nsid w:val="0000000B"/>
    <w:multiLevelType w:val="hybridMultilevel"/>
    <w:tmpl w:val="02901D82"/>
    <w:lvl w:ilvl="0" w:tplc="74F40FAC">
      <w:start w:val="14"/>
      <w:numFmt w:val="decimal"/>
      <w:lvlText w:val="%1"/>
      <w:lvlJc w:val="left"/>
    </w:lvl>
    <w:lvl w:ilvl="1" w:tplc="BD40DCD4">
      <w:start w:val="1"/>
      <w:numFmt w:val="bullet"/>
      <w:lvlText w:val=""/>
      <w:lvlJc w:val="left"/>
    </w:lvl>
    <w:lvl w:ilvl="2" w:tplc="38AC9972">
      <w:start w:val="1"/>
      <w:numFmt w:val="bullet"/>
      <w:lvlText w:val=""/>
      <w:lvlJc w:val="left"/>
    </w:lvl>
    <w:lvl w:ilvl="3" w:tplc="2F18023A">
      <w:start w:val="1"/>
      <w:numFmt w:val="bullet"/>
      <w:lvlText w:val=""/>
      <w:lvlJc w:val="left"/>
    </w:lvl>
    <w:lvl w:ilvl="4" w:tplc="E9E2432E">
      <w:start w:val="1"/>
      <w:numFmt w:val="bullet"/>
      <w:lvlText w:val=""/>
      <w:lvlJc w:val="left"/>
    </w:lvl>
    <w:lvl w:ilvl="5" w:tplc="9BAA44EE">
      <w:start w:val="1"/>
      <w:numFmt w:val="bullet"/>
      <w:lvlText w:val=""/>
      <w:lvlJc w:val="left"/>
    </w:lvl>
    <w:lvl w:ilvl="6" w:tplc="EB384CCA">
      <w:start w:val="1"/>
      <w:numFmt w:val="bullet"/>
      <w:lvlText w:val=""/>
      <w:lvlJc w:val="left"/>
    </w:lvl>
    <w:lvl w:ilvl="7" w:tplc="640A37A0">
      <w:start w:val="1"/>
      <w:numFmt w:val="bullet"/>
      <w:lvlText w:val=""/>
      <w:lvlJc w:val="left"/>
    </w:lvl>
    <w:lvl w:ilvl="8" w:tplc="7BF4E314">
      <w:start w:val="1"/>
      <w:numFmt w:val="bullet"/>
      <w:lvlText w:val=""/>
      <w:lvlJc w:val="left"/>
    </w:lvl>
  </w:abstractNum>
  <w:abstractNum w:abstractNumId="11" w15:restartNumberingAfterBreak="0">
    <w:nsid w:val="0000000C"/>
    <w:multiLevelType w:val="hybridMultilevel"/>
    <w:tmpl w:val="3A95F874"/>
    <w:lvl w:ilvl="0" w:tplc="30DE3BDE">
      <w:start w:val="16"/>
      <w:numFmt w:val="decimal"/>
      <w:lvlText w:val="%1"/>
      <w:lvlJc w:val="left"/>
    </w:lvl>
    <w:lvl w:ilvl="1" w:tplc="26748BAC">
      <w:start w:val="1"/>
      <w:numFmt w:val="bullet"/>
      <w:lvlText w:val=""/>
      <w:lvlJc w:val="left"/>
    </w:lvl>
    <w:lvl w:ilvl="2" w:tplc="AE6279CC">
      <w:start w:val="1"/>
      <w:numFmt w:val="bullet"/>
      <w:lvlText w:val=""/>
      <w:lvlJc w:val="left"/>
    </w:lvl>
    <w:lvl w:ilvl="3" w:tplc="F2E012C0">
      <w:start w:val="1"/>
      <w:numFmt w:val="bullet"/>
      <w:lvlText w:val=""/>
      <w:lvlJc w:val="left"/>
    </w:lvl>
    <w:lvl w:ilvl="4" w:tplc="CDCA4AF4">
      <w:start w:val="1"/>
      <w:numFmt w:val="bullet"/>
      <w:lvlText w:val=""/>
      <w:lvlJc w:val="left"/>
    </w:lvl>
    <w:lvl w:ilvl="5" w:tplc="DEA63F82">
      <w:start w:val="1"/>
      <w:numFmt w:val="bullet"/>
      <w:lvlText w:val=""/>
      <w:lvlJc w:val="left"/>
    </w:lvl>
    <w:lvl w:ilvl="6" w:tplc="E490FEB8">
      <w:start w:val="1"/>
      <w:numFmt w:val="bullet"/>
      <w:lvlText w:val=""/>
      <w:lvlJc w:val="left"/>
    </w:lvl>
    <w:lvl w:ilvl="7" w:tplc="A66AB24E">
      <w:start w:val="1"/>
      <w:numFmt w:val="bullet"/>
      <w:lvlText w:val=""/>
      <w:lvlJc w:val="left"/>
    </w:lvl>
    <w:lvl w:ilvl="8" w:tplc="F52A031C">
      <w:start w:val="1"/>
      <w:numFmt w:val="bullet"/>
      <w:lvlText w:val=""/>
      <w:lvlJc w:val="left"/>
    </w:lvl>
  </w:abstractNum>
  <w:abstractNum w:abstractNumId="12" w15:restartNumberingAfterBreak="0">
    <w:nsid w:val="0000000D"/>
    <w:multiLevelType w:val="hybridMultilevel"/>
    <w:tmpl w:val="08138640"/>
    <w:lvl w:ilvl="0" w:tplc="421ED232">
      <w:start w:val="21"/>
      <w:numFmt w:val="decimal"/>
      <w:lvlText w:val="%1"/>
      <w:lvlJc w:val="left"/>
    </w:lvl>
    <w:lvl w:ilvl="1" w:tplc="4C0258C0">
      <w:start w:val="1"/>
      <w:numFmt w:val="bullet"/>
      <w:lvlText w:val=""/>
      <w:lvlJc w:val="left"/>
    </w:lvl>
    <w:lvl w:ilvl="2" w:tplc="44D289AC">
      <w:start w:val="1"/>
      <w:numFmt w:val="bullet"/>
      <w:lvlText w:val=""/>
      <w:lvlJc w:val="left"/>
    </w:lvl>
    <w:lvl w:ilvl="3" w:tplc="2C1EF6F4">
      <w:start w:val="1"/>
      <w:numFmt w:val="bullet"/>
      <w:lvlText w:val=""/>
      <w:lvlJc w:val="left"/>
    </w:lvl>
    <w:lvl w:ilvl="4" w:tplc="70D89818">
      <w:start w:val="1"/>
      <w:numFmt w:val="bullet"/>
      <w:lvlText w:val=""/>
      <w:lvlJc w:val="left"/>
    </w:lvl>
    <w:lvl w:ilvl="5" w:tplc="6200F24A">
      <w:start w:val="1"/>
      <w:numFmt w:val="bullet"/>
      <w:lvlText w:val=""/>
      <w:lvlJc w:val="left"/>
    </w:lvl>
    <w:lvl w:ilvl="6" w:tplc="C7000108">
      <w:start w:val="1"/>
      <w:numFmt w:val="bullet"/>
      <w:lvlText w:val=""/>
      <w:lvlJc w:val="left"/>
    </w:lvl>
    <w:lvl w:ilvl="7" w:tplc="F4FABB02">
      <w:start w:val="1"/>
      <w:numFmt w:val="bullet"/>
      <w:lvlText w:val=""/>
      <w:lvlJc w:val="left"/>
    </w:lvl>
    <w:lvl w:ilvl="8" w:tplc="CB64460C">
      <w:start w:val="1"/>
      <w:numFmt w:val="bullet"/>
      <w:lvlText w:val=""/>
      <w:lvlJc w:val="left"/>
    </w:lvl>
  </w:abstractNum>
  <w:abstractNum w:abstractNumId="13" w15:restartNumberingAfterBreak="0">
    <w:nsid w:val="0000000E"/>
    <w:multiLevelType w:val="hybridMultilevel"/>
    <w:tmpl w:val="1E7FF520"/>
    <w:lvl w:ilvl="0" w:tplc="3B48B6B0">
      <w:start w:val="23"/>
      <w:numFmt w:val="decimal"/>
      <w:lvlText w:val="%1"/>
      <w:lvlJc w:val="left"/>
    </w:lvl>
    <w:lvl w:ilvl="1" w:tplc="239EBD38">
      <w:start w:val="1"/>
      <w:numFmt w:val="bullet"/>
      <w:lvlText w:val=""/>
      <w:lvlJc w:val="left"/>
    </w:lvl>
    <w:lvl w:ilvl="2" w:tplc="B02028F2">
      <w:start w:val="1"/>
      <w:numFmt w:val="bullet"/>
      <w:lvlText w:val=""/>
      <w:lvlJc w:val="left"/>
    </w:lvl>
    <w:lvl w:ilvl="3" w:tplc="528C4EAE">
      <w:start w:val="1"/>
      <w:numFmt w:val="bullet"/>
      <w:lvlText w:val=""/>
      <w:lvlJc w:val="left"/>
    </w:lvl>
    <w:lvl w:ilvl="4" w:tplc="E5DE292A">
      <w:start w:val="1"/>
      <w:numFmt w:val="bullet"/>
      <w:lvlText w:val=""/>
      <w:lvlJc w:val="left"/>
    </w:lvl>
    <w:lvl w:ilvl="5" w:tplc="A5DEB152">
      <w:start w:val="1"/>
      <w:numFmt w:val="bullet"/>
      <w:lvlText w:val=""/>
      <w:lvlJc w:val="left"/>
    </w:lvl>
    <w:lvl w:ilvl="6" w:tplc="3ABCB01E">
      <w:start w:val="1"/>
      <w:numFmt w:val="bullet"/>
      <w:lvlText w:val=""/>
      <w:lvlJc w:val="left"/>
    </w:lvl>
    <w:lvl w:ilvl="7" w:tplc="1A0235D8">
      <w:start w:val="1"/>
      <w:numFmt w:val="bullet"/>
      <w:lvlText w:val=""/>
      <w:lvlJc w:val="left"/>
    </w:lvl>
    <w:lvl w:ilvl="8" w:tplc="F5AA1346">
      <w:start w:val="1"/>
      <w:numFmt w:val="bullet"/>
      <w:lvlText w:val=""/>
      <w:lvlJc w:val="left"/>
    </w:lvl>
  </w:abstractNum>
  <w:abstractNum w:abstractNumId="14" w15:restartNumberingAfterBreak="0">
    <w:nsid w:val="0000000F"/>
    <w:multiLevelType w:val="hybridMultilevel"/>
    <w:tmpl w:val="7C3DBD3C"/>
    <w:lvl w:ilvl="0" w:tplc="CE7C1D80">
      <w:start w:val="28"/>
      <w:numFmt w:val="decimal"/>
      <w:lvlText w:val="%1"/>
      <w:lvlJc w:val="left"/>
    </w:lvl>
    <w:lvl w:ilvl="1" w:tplc="0A6E879A">
      <w:start w:val="1"/>
      <w:numFmt w:val="bullet"/>
      <w:lvlText w:val=""/>
      <w:lvlJc w:val="left"/>
    </w:lvl>
    <w:lvl w:ilvl="2" w:tplc="A41C7492">
      <w:start w:val="1"/>
      <w:numFmt w:val="bullet"/>
      <w:lvlText w:val=""/>
      <w:lvlJc w:val="left"/>
    </w:lvl>
    <w:lvl w:ilvl="3" w:tplc="8E4EB54A">
      <w:start w:val="1"/>
      <w:numFmt w:val="bullet"/>
      <w:lvlText w:val=""/>
      <w:lvlJc w:val="left"/>
    </w:lvl>
    <w:lvl w:ilvl="4" w:tplc="636CBC10">
      <w:start w:val="1"/>
      <w:numFmt w:val="bullet"/>
      <w:lvlText w:val=""/>
      <w:lvlJc w:val="left"/>
    </w:lvl>
    <w:lvl w:ilvl="5" w:tplc="6C36F46E">
      <w:start w:val="1"/>
      <w:numFmt w:val="bullet"/>
      <w:lvlText w:val=""/>
      <w:lvlJc w:val="left"/>
    </w:lvl>
    <w:lvl w:ilvl="6" w:tplc="D90E9134">
      <w:start w:val="1"/>
      <w:numFmt w:val="bullet"/>
      <w:lvlText w:val=""/>
      <w:lvlJc w:val="left"/>
    </w:lvl>
    <w:lvl w:ilvl="7" w:tplc="DFA44FAC">
      <w:start w:val="1"/>
      <w:numFmt w:val="bullet"/>
      <w:lvlText w:val=""/>
      <w:lvlJc w:val="left"/>
    </w:lvl>
    <w:lvl w:ilvl="8" w:tplc="0CDCBA0E">
      <w:start w:val="1"/>
      <w:numFmt w:val="bullet"/>
      <w:lvlText w:val=""/>
      <w:lvlJc w:val="left"/>
    </w:lvl>
  </w:abstractNum>
  <w:abstractNum w:abstractNumId="15" w15:restartNumberingAfterBreak="0">
    <w:nsid w:val="00000010"/>
    <w:multiLevelType w:val="hybridMultilevel"/>
    <w:tmpl w:val="737B8DDC"/>
    <w:lvl w:ilvl="0" w:tplc="FE6E6BFC">
      <w:start w:val="1"/>
      <w:numFmt w:val="bullet"/>
      <w:lvlText w:val="•"/>
      <w:lvlJc w:val="left"/>
    </w:lvl>
    <w:lvl w:ilvl="1" w:tplc="2800EECC">
      <w:start w:val="1"/>
      <w:numFmt w:val="bullet"/>
      <w:lvlText w:val=""/>
      <w:lvlJc w:val="left"/>
    </w:lvl>
    <w:lvl w:ilvl="2" w:tplc="B7A4AE58">
      <w:start w:val="1"/>
      <w:numFmt w:val="bullet"/>
      <w:lvlText w:val=""/>
      <w:lvlJc w:val="left"/>
    </w:lvl>
    <w:lvl w:ilvl="3" w:tplc="DC94B582">
      <w:start w:val="1"/>
      <w:numFmt w:val="bullet"/>
      <w:lvlText w:val=""/>
      <w:lvlJc w:val="left"/>
    </w:lvl>
    <w:lvl w:ilvl="4" w:tplc="F1840230">
      <w:start w:val="1"/>
      <w:numFmt w:val="bullet"/>
      <w:lvlText w:val=""/>
      <w:lvlJc w:val="left"/>
    </w:lvl>
    <w:lvl w:ilvl="5" w:tplc="331E6D20">
      <w:start w:val="1"/>
      <w:numFmt w:val="bullet"/>
      <w:lvlText w:val=""/>
      <w:lvlJc w:val="left"/>
    </w:lvl>
    <w:lvl w:ilvl="6" w:tplc="E8D60064">
      <w:start w:val="1"/>
      <w:numFmt w:val="bullet"/>
      <w:lvlText w:val=""/>
      <w:lvlJc w:val="left"/>
    </w:lvl>
    <w:lvl w:ilvl="7" w:tplc="63B8F4EA">
      <w:start w:val="1"/>
      <w:numFmt w:val="bullet"/>
      <w:lvlText w:val=""/>
      <w:lvlJc w:val="left"/>
    </w:lvl>
    <w:lvl w:ilvl="8" w:tplc="40C8C490">
      <w:start w:val="1"/>
      <w:numFmt w:val="bullet"/>
      <w:lvlText w:val=""/>
      <w:lvlJc w:val="left"/>
    </w:lvl>
  </w:abstractNum>
  <w:abstractNum w:abstractNumId="16" w15:restartNumberingAfterBreak="0">
    <w:nsid w:val="00000011"/>
    <w:multiLevelType w:val="hybridMultilevel"/>
    <w:tmpl w:val="6CEAF086"/>
    <w:lvl w:ilvl="0" w:tplc="178CD356">
      <w:start w:val="1"/>
      <w:numFmt w:val="bullet"/>
      <w:lvlText w:val="•"/>
      <w:lvlJc w:val="left"/>
    </w:lvl>
    <w:lvl w:ilvl="1" w:tplc="1944AF24">
      <w:start w:val="1"/>
      <w:numFmt w:val="bullet"/>
      <w:lvlText w:val=""/>
      <w:lvlJc w:val="left"/>
    </w:lvl>
    <w:lvl w:ilvl="2" w:tplc="A56A4FD4">
      <w:start w:val="1"/>
      <w:numFmt w:val="bullet"/>
      <w:lvlText w:val=""/>
      <w:lvlJc w:val="left"/>
    </w:lvl>
    <w:lvl w:ilvl="3" w:tplc="FC2E3590">
      <w:start w:val="1"/>
      <w:numFmt w:val="bullet"/>
      <w:lvlText w:val=""/>
      <w:lvlJc w:val="left"/>
    </w:lvl>
    <w:lvl w:ilvl="4" w:tplc="6234FCBE">
      <w:start w:val="1"/>
      <w:numFmt w:val="bullet"/>
      <w:lvlText w:val=""/>
      <w:lvlJc w:val="left"/>
    </w:lvl>
    <w:lvl w:ilvl="5" w:tplc="C7A8F4F2">
      <w:start w:val="1"/>
      <w:numFmt w:val="bullet"/>
      <w:lvlText w:val=""/>
      <w:lvlJc w:val="left"/>
    </w:lvl>
    <w:lvl w:ilvl="6" w:tplc="6FD255DA">
      <w:start w:val="1"/>
      <w:numFmt w:val="bullet"/>
      <w:lvlText w:val=""/>
      <w:lvlJc w:val="left"/>
    </w:lvl>
    <w:lvl w:ilvl="7" w:tplc="1DA804DC">
      <w:start w:val="1"/>
      <w:numFmt w:val="bullet"/>
      <w:lvlText w:val=""/>
      <w:lvlJc w:val="left"/>
    </w:lvl>
    <w:lvl w:ilvl="8" w:tplc="C01EE136">
      <w:start w:val="1"/>
      <w:numFmt w:val="bullet"/>
      <w:lvlText w:val=""/>
      <w:lvlJc w:val="left"/>
    </w:lvl>
  </w:abstractNum>
  <w:abstractNum w:abstractNumId="17" w15:restartNumberingAfterBreak="0">
    <w:nsid w:val="00000012"/>
    <w:multiLevelType w:val="hybridMultilevel"/>
    <w:tmpl w:val="22221A70"/>
    <w:lvl w:ilvl="0" w:tplc="160C5300">
      <w:start w:val="29"/>
      <w:numFmt w:val="decimal"/>
      <w:lvlText w:val="%1"/>
      <w:lvlJc w:val="left"/>
    </w:lvl>
    <w:lvl w:ilvl="1" w:tplc="85E0696A">
      <w:start w:val="1"/>
      <w:numFmt w:val="bullet"/>
      <w:lvlText w:val=""/>
      <w:lvlJc w:val="left"/>
    </w:lvl>
    <w:lvl w:ilvl="2" w:tplc="864C8DFE">
      <w:start w:val="1"/>
      <w:numFmt w:val="bullet"/>
      <w:lvlText w:val=""/>
      <w:lvlJc w:val="left"/>
    </w:lvl>
    <w:lvl w:ilvl="3" w:tplc="DEFC0BAE">
      <w:start w:val="1"/>
      <w:numFmt w:val="bullet"/>
      <w:lvlText w:val=""/>
      <w:lvlJc w:val="left"/>
    </w:lvl>
    <w:lvl w:ilvl="4" w:tplc="4E36FD40">
      <w:start w:val="1"/>
      <w:numFmt w:val="bullet"/>
      <w:lvlText w:val=""/>
      <w:lvlJc w:val="left"/>
    </w:lvl>
    <w:lvl w:ilvl="5" w:tplc="3A7ABF28">
      <w:start w:val="1"/>
      <w:numFmt w:val="bullet"/>
      <w:lvlText w:val=""/>
      <w:lvlJc w:val="left"/>
    </w:lvl>
    <w:lvl w:ilvl="6" w:tplc="0CEE684E">
      <w:start w:val="1"/>
      <w:numFmt w:val="bullet"/>
      <w:lvlText w:val=""/>
      <w:lvlJc w:val="left"/>
    </w:lvl>
    <w:lvl w:ilvl="7" w:tplc="E112358E">
      <w:start w:val="1"/>
      <w:numFmt w:val="bullet"/>
      <w:lvlText w:val=""/>
      <w:lvlJc w:val="left"/>
    </w:lvl>
    <w:lvl w:ilvl="8" w:tplc="1124D768">
      <w:start w:val="1"/>
      <w:numFmt w:val="bullet"/>
      <w:lvlText w:val=""/>
      <w:lvlJc w:val="left"/>
    </w:lvl>
  </w:abstractNum>
  <w:abstractNum w:abstractNumId="18" w15:restartNumberingAfterBreak="0">
    <w:nsid w:val="00000013"/>
    <w:multiLevelType w:val="hybridMultilevel"/>
    <w:tmpl w:val="4516DDE8"/>
    <w:lvl w:ilvl="0" w:tplc="22E2992C">
      <w:start w:val="1"/>
      <w:numFmt w:val="bullet"/>
      <w:lvlText w:val="•"/>
      <w:lvlJc w:val="left"/>
    </w:lvl>
    <w:lvl w:ilvl="1" w:tplc="C0E0D664">
      <w:start w:val="1"/>
      <w:numFmt w:val="bullet"/>
      <w:lvlText w:val=""/>
      <w:lvlJc w:val="left"/>
    </w:lvl>
    <w:lvl w:ilvl="2" w:tplc="5AF86D4A">
      <w:start w:val="1"/>
      <w:numFmt w:val="bullet"/>
      <w:lvlText w:val=""/>
      <w:lvlJc w:val="left"/>
    </w:lvl>
    <w:lvl w:ilvl="3" w:tplc="35CE8C8A">
      <w:start w:val="1"/>
      <w:numFmt w:val="bullet"/>
      <w:lvlText w:val=""/>
      <w:lvlJc w:val="left"/>
    </w:lvl>
    <w:lvl w:ilvl="4" w:tplc="347CE9F0">
      <w:start w:val="1"/>
      <w:numFmt w:val="bullet"/>
      <w:lvlText w:val=""/>
      <w:lvlJc w:val="left"/>
    </w:lvl>
    <w:lvl w:ilvl="5" w:tplc="60981A74">
      <w:start w:val="1"/>
      <w:numFmt w:val="bullet"/>
      <w:lvlText w:val=""/>
      <w:lvlJc w:val="left"/>
    </w:lvl>
    <w:lvl w:ilvl="6" w:tplc="25BE730A">
      <w:start w:val="1"/>
      <w:numFmt w:val="bullet"/>
      <w:lvlText w:val=""/>
      <w:lvlJc w:val="left"/>
    </w:lvl>
    <w:lvl w:ilvl="7" w:tplc="BF6871FC">
      <w:start w:val="1"/>
      <w:numFmt w:val="bullet"/>
      <w:lvlText w:val=""/>
      <w:lvlJc w:val="left"/>
    </w:lvl>
    <w:lvl w:ilvl="8" w:tplc="46A6D8BC">
      <w:start w:val="1"/>
      <w:numFmt w:val="bullet"/>
      <w:lvlText w:val=""/>
      <w:lvlJc w:val="left"/>
    </w:lvl>
  </w:abstractNum>
  <w:abstractNum w:abstractNumId="19" w15:restartNumberingAfterBreak="0">
    <w:nsid w:val="00000014"/>
    <w:multiLevelType w:val="hybridMultilevel"/>
    <w:tmpl w:val="3006C83E"/>
    <w:lvl w:ilvl="0" w:tplc="F2322AE4">
      <w:start w:val="34"/>
      <w:numFmt w:val="decimal"/>
      <w:lvlText w:val="%1"/>
      <w:lvlJc w:val="left"/>
    </w:lvl>
    <w:lvl w:ilvl="1" w:tplc="BFD001DC">
      <w:start w:val="1"/>
      <w:numFmt w:val="bullet"/>
      <w:lvlText w:val=""/>
      <w:lvlJc w:val="left"/>
    </w:lvl>
    <w:lvl w:ilvl="2" w:tplc="AFF6EE3C">
      <w:start w:val="1"/>
      <w:numFmt w:val="bullet"/>
      <w:lvlText w:val=""/>
      <w:lvlJc w:val="left"/>
    </w:lvl>
    <w:lvl w:ilvl="3" w:tplc="1C66E1EA">
      <w:start w:val="1"/>
      <w:numFmt w:val="bullet"/>
      <w:lvlText w:val=""/>
      <w:lvlJc w:val="left"/>
    </w:lvl>
    <w:lvl w:ilvl="4" w:tplc="8FAA13CE">
      <w:start w:val="1"/>
      <w:numFmt w:val="bullet"/>
      <w:lvlText w:val=""/>
      <w:lvlJc w:val="left"/>
    </w:lvl>
    <w:lvl w:ilvl="5" w:tplc="34F626B4">
      <w:start w:val="1"/>
      <w:numFmt w:val="bullet"/>
      <w:lvlText w:val=""/>
      <w:lvlJc w:val="left"/>
    </w:lvl>
    <w:lvl w:ilvl="6" w:tplc="5498D0C6">
      <w:start w:val="1"/>
      <w:numFmt w:val="bullet"/>
      <w:lvlText w:val=""/>
      <w:lvlJc w:val="left"/>
    </w:lvl>
    <w:lvl w:ilvl="7" w:tplc="C4C8A62E">
      <w:start w:val="1"/>
      <w:numFmt w:val="bullet"/>
      <w:lvlText w:val=""/>
      <w:lvlJc w:val="left"/>
    </w:lvl>
    <w:lvl w:ilvl="8" w:tplc="DA4049E0">
      <w:start w:val="1"/>
      <w:numFmt w:val="bullet"/>
      <w:lvlText w:val=""/>
      <w:lvlJc w:val="left"/>
    </w:lvl>
  </w:abstractNum>
  <w:abstractNum w:abstractNumId="20" w15:restartNumberingAfterBreak="0">
    <w:nsid w:val="00000015"/>
    <w:multiLevelType w:val="hybridMultilevel"/>
    <w:tmpl w:val="614FD4A0"/>
    <w:lvl w:ilvl="0" w:tplc="FC9C7846">
      <w:start w:val="1"/>
      <w:numFmt w:val="bullet"/>
      <w:lvlText w:val="•"/>
      <w:lvlJc w:val="left"/>
    </w:lvl>
    <w:lvl w:ilvl="1" w:tplc="9AF674F6">
      <w:start w:val="1"/>
      <w:numFmt w:val="bullet"/>
      <w:lvlText w:val=""/>
      <w:lvlJc w:val="left"/>
    </w:lvl>
    <w:lvl w:ilvl="2" w:tplc="6A20DD68">
      <w:start w:val="1"/>
      <w:numFmt w:val="bullet"/>
      <w:lvlText w:val=""/>
      <w:lvlJc w:val="left"/>
    </w:lvl>
    <w:lvl w:ilvl="3" w:tplc="9A80A5C0">
      <w:start w:val="1"/>
      <w:numFmt w:val="bullet"/>
      <w:lvlText w:val=""/>
      <w:lvlJc w:val="left"/>
    </w:lvl>
    <w:lvl w:ilvl="4" w:tplc="57141688">
      <w:start w:val="1"/>
      <w:numFmt w:val="bullet"/>
      <w:lvlText w:val=""/>
      <w:lvlJc w:val="left"/>
    </w:lvl>
    <w:lvl w:ilvl="5" w:tplc="E6248040">
      <w:start w:val="1"/>
      <w:numFmt w:val="bullet"/>
      <w:lvlText w:val=""/>
      <w:lvlJc w:val="left"/>
    </w:lvl>
    <w:lvl w:ilvl="6" w:tplc="894CC230">
      <w:start w:val="1"/>
      <w:numFmt w:val="bullet"/>
      <w:lvlText w:val=""/>
      <w:lvlJc w:val="left"/>
    </w:lvl>
    <w:lvl w:ilvl="7" w:tplc="5970AF40">
      <w:start w:val="1"/>
      <w:numFmt w:val="bullet"/>
      <w:lvlText w:val=""/>
      <w:lvlJc w:val="left"/>
    </w:lvl>
    <w:lvl w:ilvl="8" w:tplc="BCCECEB4">
      <w:start w:val="1"/>
      <w:numFmt w:val="bullet"/>
      <w:lvlText w:val=""/>
      <w:lvlJc w:val="left"/>
    </w:lvl>
  </w:abstractNum>
  <w:abstractNum w:abstractNumId="21" w15:restartNumberingAfterBreak="0">
    <w:nsid w:val="00000016"/>
    <w:multiLevelType w:val="hybridMultilevel"/>
    <w:tmpl w:val="419AC240"/>
    <w:lvl w:ilvl="0" w:tplc="8E2A67D8">
      <w:start w:val="44"/>
      <w:numFmt w:val="decimal"/>
      <w:lvlText w:val="%1"/>
      <w:lvlJc w:val="left"/>
    </w:lvl>
    <w:lvl w:ilvl="1" w:tplc="3F806224">
      <w:start w:val="1"/>
      <w:numFmt w:val="bullet"/>
      <w:lvlText w:val=""/>
      <w:lvlJc w:val="left"/>
    </w:lvl>
    <w:lvl w:ilvl="2" w:tplc="6A944BF0">
      <w:start w:val="1"/>
      <w:numFmt w:val="bullet"/>
      <w:lvlText w:val=""/>
      <w:lvlJc w:val="left"/>
    </w:lvl>
    <w:lvl w:ilvl="3" w:tplc="8A1CBF10">
      <w:start w:val="1"/>
      <w:numFmt w:val="bullet"/>
      <w:lvlText w:val=""/>
      <w:lvlJc w:val="left"/>
    </w:lvl>
    <w:lvl w:ilvl="4" w:tplc="62BC1E4E">
      <w:start w:val="1"/>
      <w:numFmt w:val="bullet"/>
      <w:lvlText w:val=""/>
      <w:lvlJc w:val="left"/>
    </w:lvl>
    <w:lvl w:ilvl="5" w:tplc="F73C4B5E">
      <w:start w:val="1"/>
      <w:numFmt w:val="bullet"/>
      <w:lvlText w:val=""/>
      <w:lvlJc w:val="left"/>
    </w:lvl>
    <w:lvl w:ilvl="6" w:tplc="DA4AD1D2">
      <w:start w:val="1"/>
      <w:numFmt w:val="bullet"/>
      <w:lvlText w:val=""/>
      <w:lvlJc w:val="left"/>
    </w:lvl>
    <w:lvl w:ilvl="7" w:tplc="DCF64EDE">
      <w:start w:val="1"/>
      <w:numFmt w:val="bullet"/>
      <w:lvlText w:val=""/>
      <w:lvlJc w:val="left"/>
    </w:lvl>
    <w:lvl w:ilvl="8" w:tplc="212615F6">
      <w:start w:val="1"/>
      <w:numFmt w:val="bullet"/>
      <w:lvlText w:val=""/>
      <w:lvlJc w:val="left"/>
    </w:lvl>
  </w:abstractNum>
  <w:abstractNum w:abstractNumId="22" w15:restartNumberingAfterBreak="0">
    <w:nsid w:val="00000017"/>
    <w:multiLevelType w:val="hybridMultilevel"/>
    <w:tmpl w:val="5577F8E0"/>
    <w:lvl w:ilvl="0" w:tplc="6CF6711C">
      <w:start w:val="48"/>
      <w:numFmt w:val="decimal"/>
      <w:lvlText w:val="%1"/>
      <w:lvlJc w:val="left"/>
    </w:lvl>
    <w:lvl w:ilvl="1" w:tplc="D3C6FA44">
      <w:start w:val="1"/>
      <w:numFmt w:val="bullet"/>
      <w:lvlText w:val=""/>
      <w:lvlJc w:val="left"/>
    </w:lvl>
    <w:lvl w:ilvl="2" w:tplc="B964B59A">
      <w:start w:val="1"/>
      <w:numFmt w:val="bullet"/>
      <w:lvlText w:val=""/>
      <w:lvlJc w:val="left"/>
    </w:lvl>
    <w:lvl w:ilvl="3" w:tplc="8D487C4E">
      <w:start w:val="1"/>
      <w:numFmt w:val="bullet"/>
      <w:lvlText w:val=""/>
      <w:lvlJc w:val="left"/>
    </w:lvl>
    <w:lvl w:ilvl="4" w:tplc="368875E2">
      <w:start w:val="1"/>
      <w:numFmt w:val="bullet"/>
      <w:lvlText w:val=""/>
      <w:lvlJc w:val="left"/>
    </w:lvl>
    <w:lvl w:ilvl="5" w:tplc="F634BD4C">
      <w:start w:val="1"/>
      <w:numFmt w:val="bullet"/>
      <w:lvlText w:val=""/>
      <w:lvlJc w:val="left"/>
    </w:lvl>
    <w:lvl w:ilvl="6" w:tplc="9B9642AC">
      <w:start w:val="1"/>
      <w:numFmt w:val="bullet"/>
      <w:lvlText w:val=""/>
      <w:lvlJc w:val="left"/>
    </w:lvl>
    <w:lvl w:ilvl="7" w:tplc="17AA258E">
      <w:start w:val="1"/>
      <w:numFmt w:val="bullet"/>
      <w:lvlText w:val=""/>
      <w:lvlJc w:val="left"/>
    </w:lvl>
    <w:lvl w:ilvl="8" w:tplc="FA0C34D6">
      <w:start w:val="1"/>
      <w:numFmt w:val="bullet"/>
      <w:lvlText w:val=""/>
      <w:lvlJc w:val="left"/>
    </w:lvl>
  </w:abstractNum>
  <w:abstractNum w:abstractNumId="23" w15:restartNumberingAfterBreak="0">
    <w:nsid w:val="00000018"/>
    <w:multiLevelType w:val="hybridMultilevel"/>
    <w:tmpl w:val="440BADFC"/>
    <w:lvl w:ilvl="0" w:tplc="C6D8CDD8">
      <w:start w:val="58"/>
      <w:numFmt w:val="decimal"/>
      <w:lvlText w:val="%1"/>
      <w:lvlJc w:val="left"/>
    </w:lvl>
    <w:lvl w:ilvl="1" w:tplc="8CA87214">
      <w:start w:val="1"/>
      <w:numFmt w:val="bullet"/>
      <w:lvlText w:val=""/>
      <w:lvlJc w:val="left"/>
    </w:lvl>
    <w:lvl w:ilvl="2" w:tplc="D5223A86">
      <w:start w:val="1"/>
      <w:numFmt w:val="bullet"/>
      <w:lvlText w:val=""/>
      <w:lvlJc w:val="left"/>
    </w:lvl>
    <w:lvl w:ilvl="3" w:tplc="A47A59F2">
      <w:start w:val="1"/>
      <w:numFmt w:val="bullet"/>
      <w:lvlText w:val=""/>
      <w:lvlJc w:val="left"/>
    </w:lvl>
    <w:lvl w:ilvl="4" w:tplc="1F2C336C">
      <w:start w:val="1"/>
      <w:numFmt w:val="bullet"/>
      <w:lvlText w:val=""/>
      <w:lvlJc w:val="left"/>
    </w:lvl>
    <w:lvl w:ilvl="5" w:tplc="0960E482">
      <w:start w:val="1"/>
      <w:numFmt w:val="bullet"/>
      <w:lvlText w:val=""/>
      <w:lvlJc w:val="left"/>
    </w:lvl>
    <w:lvl w:ilvl="6" w:tplc="CD889180">
      <w:start w:val="1"/>
      <w:numFmt w:val="bullet"/>
      <w:lvlText w:val=""/>
      <w:lvlJc w:val="left"/>
    </w:lvl>
    <w:lvl w:ilvl="7" w:tplc="4FF25756">
      <w:start w:val="1"/>
      <w:numFmt w:val="bullet"/>
      <w:lvlText w:val=""/>
      <w:lvlJc w:val="left"/>
    </w:lvl>
    <w:lvl w:ilvl="8" w:tplc="08343674">
      <w:start w:val="1"/>
      <w:numFmt w:val="bullet"/>
      <w:lvlText w:val=""/>
      <w:lvlJc w:val="left"/>
    </w:lvl>
  </w:abstractNum>
  <w:abstractNum w:abstractNumId="24" w15:restartNumberingAfterBreak="0">
    <w:nsid w:val="00000019"/>
    <w:multiLevelType w:val="hybridMultilevel"/>
    <w:tmpl w:val="05072366"/>
    <w:lvl w:ilvl="0" w:tplc="0004DB36">
      <w:start w:val="1"/>
      <w:numFmt w:val="bullet"/>
      <w:lvlText w:val="•"/>
      <w:lvlJc w:val="left"/>
    </w:lvl>
    <w:lvl w:ilvl="1" w:tplc="35207796">
      <w:start w:val="1"/>
      <w:numFmt w:val="bullet"/>
      <w:lvlText w:val=""/>
      <w:lvlJc w:val="left"/>
    </w:lvl>
    <w:lvl w:ilvl="2" w:tplc="378EA464">
      <w:start w:val="1"/>
      <w:numFmt w:val="bullet"/>
      <w:lvlText w:val=""/>
      <w:lvlJc w:val="left"/>
    </w:lvl>
    <w:lvl w:ilvl="3" w:tplc="1ED2D9F0">
      <w:start w:val="1"/>
      <w:numFmt w:val="bullet"/>
      <w:lvlText w:val=""/>
      <w:lvlJc w:val="left"/>
    </w:lvl>
    <w:lvl w:ilvl="4" w:tplc="63203BCA">
      <w:start w:val="1"/>
      <w:numFmt w:val="bullet"/>
      <w:lvlText w:val=""/>
      <w:lvlJc w:val="left"/>
    </w:lvl>
    <w:lvl w:ilvl="5" w:tplc="FEFC9C4E">
      <w:start w:val="1"/>
      <w:numFmt w:val="bullet"/>
      <w:lvlText w:val=""/>
      <w:lvlJc w:val="left"/>
    </w:lvl>
    <w:lvl w:ilvl="6" w:tplc="EA0671C6">
      <w:start w:val="1"/>
      <w:numFmt w:val="bullet"/>
      <w:lvlText w:val=""/>
      <w:lvlJc w:val="left"/>
    </w:lvl>
    <w:lvl w:ilvl="7" w:tplc="3054542A">
      <w:start w:val="1"/>
      <w:numFmt w:val="bullet"/>
      <w:lvlText w:val=""/>
      <w:lvlJc w:val="left"/>
    </w:lvl>
    <w:lvl w:ilvl="8" w:tplc="62829778">
      <w:start w:val="1"/>
      <w:numFmt w:val="bullet"/>
      <w:lvlText w:val=""/>
      <w:lvlJc w:val="left"/>
    </w:lvl>
  </w:abstractNum>
  <w:abstractNum w:abstractNumId="25" w15:restartNumberingAfterBreak="0">
    <w:nsid w:val="0000001A"/>
    <w:multiLevelType w:val="hybridMultilevel"/>
    <w:tmpl w:val="3804823E"/>
    <w:lvl w:ilvl="0" w:tplc="B8842AF2">
      <w:start w:val="65"/>
      <w:numFmt w:val="decimal"/>
      <w:lvlText w:val="%1"/>
      <w:lvlJc w:val="left"/>
    </w:lvl>
    <w:lvl w:ilvl="1" w:tplc="112C40AC">
      <w:start w:val="1"/>
      <w:numFmt w:val="bullet"/>
      <w:lvlText w:val=""/>
      <w:lvlJc w:val="left"/>
    </w:lvl>
    <w:lvl w:ilvl="2" w:tplc="722C6582">
      <w:start w:val="1"/>
      <w:numFmt w:val="bullet"/>
      <w:lvlText w:val=""/>
      <w:lvlJc w:val="left"/>
    </w:lvl>
    <w:lvl w:ilvl="3" w:tplc="9B08F37E">
      <w:start w:val="1"/>
      <w:numFmt w:val="bullet"/>
      <w:lvlText w:val=""/>
      <w:lvlJc w:val="left"/>
    </w:lvl>
    <w:lvl w:ilvl="4" w:tplc="D1FEA04C">
      <w:start w:val="1"/>
      <w:numFmt w:val="bullet"/>
      <w:lvlText w:val=""/>
      <w:lvlJc w:val="left"/>
    </w:lvl>
    <w:lvl w:ilvl="5" w:tplc="FC98D874">
      <w:start w:val="1"/>
      <w:numFmt w:val="bullet"/>
      <w:lvlText w:val=""/>
      <w:lvlJc w:val="left"/>
    </w:lvl>
    <w:lvl w:ilvl="6" w:tplc="5A060F3E">
      <w:start w:val="1"/>
      <w:numFmt w:val="bullet"/>
      <w:lvlText w:val=""/>
      <w:lvlJc w:val="left"/>
    </w:lvl>
    <w:lvl w:ilvl="7" w:tplc="34FC29B6">
      <w:start w:val="1"/>
      <w:numFmt w:val="bullet"/>
      <w:lvlText w:val=""/>
      <w:lvlJc w:val="left"/>
    </w:lvl>
    <w:lvl w:ilvl="8" w:tplc="7C10F236">
      <w:start w:val="1"/>
      <w:numFmt w:val="bullet"/>
      <w:lvlText w:val=""/>
      <w:lvlJc w:val="left"/>
    </w:lvl>
  </w:abstractNum>
  <w:abstractNum w:abstractNumId="26" w15:restartNumberingAfterBreak="0">
    <w:nsid w:val="0000001B"/>
    <w:multiLevelType w:val="hybridMultilevel"/>
    <w:tmpl w:val="77465F00"/>
    <w:lvl w:ilvl="0" w:tplc="6F7EB82A">
      <w:start w:val="67"/>
      <w:numFmt w:val="decimal"/>
      <w:lvlText w:val="%1"/>
      <w:lvlJc w:val="left"/>
    </w:lvl>
    <w:lvl w:ilvl="1" w:tplc="B01009C8">
      <w:start w:val="1"/>
      <w:numFmt w:val="bullet"/>
      <w:lvlText w:val=""/>
      <w:lvlJc w:val="left"/>
    </w:lvl>
    <w:lvl w:ilvl="2" w:tplc="9EBE6C38">
      <w:start w:val="1"/>
      <w:numFmt w:val="bullet"/>
      <w:lvlText w:val=""/>
      <w:lvlJc w:val="left"/>
    </w:lvl>
    <w:lvl w:ilvl="3" w:tplc="17D6C8E4">
      <w:start w:val="1"/>
      <w:numFmt w:val="bullet"/>
      <w:lvlText w:val=""/>
      <w:lvlJc w:val="left"/>
    </w:lvl>
    <w:lvl w:ilvl="4" w:tplc="7FECF72E">
      <w:start w:val="1"/>
      <w:numFmt w:val="bullet"/>
      <w:lvlText w:val=""/>
      <w:lvlJc w:val="left"/>
    </w:lvl>
    <w:lvl w:ilvl="5" w:tplc="54D4B570">
      <w:start w:val="1"/>
      <w:numFmt w:val="bullet"/>
      <w:lvlText w:val=""/>
      <w:lvlJc w:val="left"/>
    </w:lvl>
    <w:lvl w:ilvl="6" w:tplc="0F1C26B0">
      <w:start w:val="1"/>
      <w:numFmt w:val="bullet"/>
      <w:lvlText w:val=""/>
      <w:lvlJc w:val="left"/>
    </w:lvl>
    <w:lvl w:ilvl="7" w:tplc="8B3AD54A">
      <w:start w:val="1"/>
      <w:numFmt w:val="bullet"/>
      <w:lvlText w:val=""/>
      <w:lvlJc w:val="left"/>
    </w:lvl>
    <w:lvl w:ilvl="8" w:tplc="F2B00536">
      <w:start w:val="1"/>
      <w:numFmt w:val="bullet"/>
      <w:lvlText w:val=""/>
      <w:lvlJc w:val="left"/>
    </w:lvl>
  </w:abstractNum>
  <w:abstractNum w:abstractNumId="27" w15:restartNumberingAfterBreak="0">
    <w:nsid w:val="0000001C"/>
    <w:multiLevelType w:val="hybridMultilevel"/>
    <w:tmpl w:val="7724C67E"/>
    <w:lvl w:ilvl="0" w:tplc="909C5B2A">
      <w:start w:val="73"/>
      <w:numFmt w:val="decimal"/>
      <w:lvlText w:val="%1"/>
      <w:lvlJc w:val="left"/>
    </w:lvl>
    <w:lvl w:ilvl="1" w:tplc="ED10469C">
      <w:start w:val="1"/>
      <w:numFmt w:val="bullet"/>
      <w:lvlText w:val=""/>
      <w:lvlJc w:val="left"/>
    </w:lvl>
    <w:lvl w:ilvl="2" w:tplc="2EF6F5C2">
      <w:start w:val="1"/>
      <w:numFmt w:val="bullet"/>
      <w:lvlText w:val=""/>
      <w:lvlJc w:val="left"/>
    </w:lvl>
    <w:lvl w:ilvl="3" w:tplc="CF3238F0">
      <w:start w:val="1"/>
      <w:numFmt w:val="bullet"/>
      <w:lvlText w:val=""/>
      <w:lvlJc w:val="left"/>
    </w:lvl>
    <w:lvl w:ilvl="4" w:tplc="9E7210CA">
      <w:start w:val="1"/>
      <w:numFmt w:val="bullet"/>
      <w:lvlText w:val=""/>
      <w:lvlJc w:val="left"/>
    </w:lvl>
    <w:lvl w:ilvl="5" w:tplc="56345A84">
      <w:start w:val="1"/>
      <w:numFmt w:val="bullet"/>
      <w:lvlText w:val=""/>
      <w:lvlJc w:val="left"/>
    </w:lvl>
    <w:lvl w:ilvl="6" w:tplc="00D8B07C">
      <w:start w:val="1"/>
      <w:numFmt w:val="bullet"/>
      <w:lvlText w:val=""/>
      <w:lvlJc w:val="left"/>
    </w:lvl>
    <w:lvl w:ilvl="7" w:tplc="222073E4">
      <w:start w:val="1"/>
      <w:numFmt w:val="bullet"/>
      <w:lvlText w:val=""/>
      <w:lvlJc w:val="left"/>
    </w:lvl>
    <w:lvl w:ilvl="8" w:tplc="92EC03AC">
      <w:start w:val="1"/>
      <w:numFmt w:val="bullet"/>
      <w:lvlText w:val=""/>
      <w:lvlJc w:val="left"/>
    </w:lvl>
  </w:abstractNum>
  <w:abstractNum w:abstractNumId="28" w15:restartNumberingAfterBreak="0">
    <w:nsid w:val="0000001D"/>
    <w:multiLevelType w:val="hybridMultilevel"/>
    <w:tmpl w:val="5C482A96"/>
    <w:lvl w:ilvl="0" w:tplc="56D0CBFA">
      <w:start w:val="1"/>
      <w:numFmt w:val="upperLetter"/>
      <w:lvlText w:val="%1"/>
      <w:lvlJc w:val="left"/>
    </w:lvl>
    <w:lvl w:ilvl="1" w:tplc="A97A4D7E">
      <w:start w:val="1"/>
      <w:numFmt w:val="bullet"/>
      <w:lvlText w:val=""/>
      <w:lvlJc w:val="left"/>
    </w:lvl>
    <w:lvl w:ilvl="2" w:tplc="493ACC94">
      <w:start w:val="1"/>
      <w:numFmt w:val="bullet"/>
      <w:lvlText w:val=""/>
      <w:lvlJc w:val="left"/>
    </w:lvl>
    <w:lvl w:ilvl="3" w:tplc="DD104396">
      <w:start w:val="1"/>
      <w:numFmt w:val="bullet"/>
      <w:lvlText w:val=""/>
      <w:lvlJc w:val="left"/>
    </w:lvl>
    <w:lvl w:ilvl="4" w:tplc="646AC5E4">
      <w:start w:val="1"/>
      <w:numFmt w:val="bullet"/>
      <w:lvlText w:val=""/>
      <w:lvlJc w:val="left"/>
    </w:lvl>
    <w:lvl w:ilvl="5" w:tplc="2F9CF0CA">
      <w:start w:val="1"/>
      <w:numFmt w:val="bullet"/>
      <w:lvlText w:val=""/>
      <w:lvlJc w:val="left"/>
    </w:lvl>
    <w:lvl w:ilvl="6" w:tplc="34364DB2">
      <w:start w:val="1"/>
      <w:numFmt w:val="bullet"/>
      <w:lvlText w:val=""/>
      <w:lvlJc w:val="left"/>
    </w:lvl>
    <w:lvl w:ilvl="7" w:tplc="0902F276">
      <w:start w:val="1"/>
      <w:numFmt w:val="bullet"/>
      <w:lvlText w:val=""/>
      <w:lvlJc w:val="left"/>
    </w:lvl>
    <w:lvl w:ilvl="8" w:tplc="58460CC8">
      <w:start w:val="1"/>
      <w:numFmt w:val="bullet"/>
      <w:lvlText w:val=""/>
      <w:lvlJc w:val="left"/>
    </w:lvl>
  </w:abstractNum>
  <w:abstractNum w:abstractNumId="29" w15:restartNumberingAfterBreak="0">
    <w:nsid w:val="0000001E"/>
    <w:multiLevelType w:val="hybridMultilevel"/>
    <w:tmpl w:val="2463B9EA"/>
    <w:lvl w:ilvl="0" w:tplc="4C5CB908">
      <w:start w:val="80"/>
      <w:numFmt w:val="decimal"/>
      <w:lvlText w:val="%1"/>
      <w:lvlJc w:val="left"/>
    </w:lvl>
    <w:lvl w:ilvl="1" w:tplc="D5C231B2">
      <w:start w:val="1"/>
      <w:numFmt w:val="bullet"/>
      <w:lvlText w:val=""/>
      <w:lvlJc w:val="left"/>
    </w:lvl>
    <w:lvl w:ilvl="2" w:tplc="FA6C90E2">
      <w:start w:val="1"/>
      <w:numFmt w:val="bullet"/>
      <w:lvlText w:val=""/>
      <w:lvlJc w:val="left"/>
    </w:lvl>
    <w:lvl w:ilvl="3" w:tplc="9CC00FFC">
      <w:start w:val="1"/>
      <w:numFmt w:val="bullet"/>
      <w:lvlText w:val=""/>
      <w:lvlJc w:val="left"/>
    </w:lvl>
    <w:lvl w:ilvl="4" w:tplc="BA9A378A">
      <w:start w:val="1"/>
      <w:numFmt w:val="bullet"/>
      <w:lvlText w:val=""/>
      <w:lvlJc w:val="left"/>
    </w:lvl>
    <w:lvl w:ilvl="5" w:tplc="1E66ACF0">
      <w:start w:val="1"/>
      <w:numFmt w:val="bullet"/>
      <w:lvlText w:val=""/>
      <w:lvlJc w:val="left"/>
    </w:lvl>
    <w:lvl w:ilvl="6" w:tplc="0F021C8A">
      <w:start w:val="1"/>
      <w:numFmt w:val="bullet"/>
      <w:lvlText w:val=""/>
      <w:lvlJc w:val="left"/>
    </w:lvl>
    <w:lvl w:ilvl="7" w:tplc="5F7A4658">
      <w:start w:val="1"/>
      <w:numFmt w:val="bullet"/>
      <w:lvlText w:val=""/>
      <w:lvlJc w:val="left"/>
    </w:lvl>
    <w:lvl w:ilvl="8" w:tplc="10D2AF86">
      <w:start w:val="1"/>
      <w:numFmt w:val="bullet"/>
      <w:lvlText w:val=""/>
      <w:lvlJc w:val="left"/>
    </w:lvl>
  </w:abstractNum>
  <w:abstractNum w:abstractNumId="30" w15:restartNumberingAfterBreak="0">
    <w:nsid w:val="0000001F"/>
    <w:multiLevelType w:val="hybridMultilevel"/>
    <w:tmpl w:val="5E884ADC"/>
    <w:lvl w:ilvl="0" w:tplc="C83C22B2">
      <w:start w:val="83"/>
      <w:numFmt w:val="decimal"/>
      <w:lvlText w:val="%1"/>
      <w:lvlJc w:val="left"/>
    </w:lvl>
    <w:lvl w:ilvl="1" w:tplc="7D9ADDFC">
      <w:start w:val="1"/>
      <w:numFmt w:val="bullet"/>
      <w:lvlText w:val=""/>
      <w:lvlJc w:val="left"/>
    </w:lvl>
    <w:lvl w:ilvl="2" w:tplc="97F041BE">
      <w:start w:val="1"/>
      <w:numFmt w:val="bullet"/>
      <w:lvlText w:val=""/>
      <w:lvlJc w:val="left"/>
    </w:lvl>
    <w:lvl w:ilvl="3" w:tplc="8F9E19A0">
      <w:start w:val="1"/>
      <w:numFmt w:val="bullet"/>
      <w:lvlText w:val=""/>
      <w:lvlJc w:val="left"/>
    </w:lvl>
    <w:lvl w:ilvl="4" w:tplc="73949000">
      <w:start w:val="1"/>
      <w:numFmt w:val="bullet"/>
      <w:lvlText w:val=""/>
      <w:lvlJc w:val="left"/>
    </w:lvl>
    <w:lvl w:ilvl="5" w:tplc="DCFC2A9C">
      <w:start w:val="1"/>
      <w:numFmt w:val="bullet"/>
      <w:lvlText w:val=""/>
      <w:lvlJc w:val="left"/>
    </w:lvl>
    <w:lvl w:ilvl="6" w:tplc="306E3796">
      <w:start w:val="1"/>
      <w:numFmt w:val="bullet"/>
      <w:lvlText w:val=""/>
      <w:lvlJc w:val="left"/>
    </w:lvl>
    <w:lvl w:ilvl="7" w:tplc="F554176C">
      <w:start w:val="1"/>
      <w:numFmt w:val="bullet"/>
      <w:lvlText w:val=""/>
      <w:lvlJc w:val="left"/>
    </w:lvl>
    <w:lvl w:ilvl="8" w:tplc="D42E96C4">
      <w:start w:val="1"/>
      <w:numFmt w:val="bullet"/>
      <w:lvlText w:val=""/>
      <w:lvlJc w:val="left"/>
    </w:lvl>
  </w:abstractNum>
  <w:abstractNum w:abstractNumId="31" w15:restartNumberingAfterBreak="0">
    <w:nsid w:val="00000020"/>
    <w:multiLevelType w:val="hybridMultilevel"/>
    <w:tmpl w:val="51EAD36A"/>
    <w:lvl w:ilvl="0" w:tplc="FEB4D6BC">
      <w:start w:val="87"/>
      <w:numFmt w:val="decimal"/>
      <w:lvlText w:val="%1"/>
      <w:lvlJc w:val="left"/>
    </w:lvl>
    <w:lvl w:ilvl="1" w:tplc="9CBC7FC2">
      <w:start w:val="1"/>
      <w:numFmt w:val="bullet"/>
      <w:lvlText w:val=""/>
      <w:lvlJc w:val="left"/>
    </w:lvl>
    <w:lvl w:ilvl="2" w:tplc="AC98E92E">
      <w:start w:val="1"/>
      <w:numFmt w:val="bullet"/>
      <w:lvlText w:val=""/>
      <w:lvlJc w:val="left"/>
    </w:lvl>
    <w:lvl w:ilvl="3" w:tplc="320085EE">
      <w:start w:val="1"/>
      <w:numFmt w:val="bullet"/>
      <w:lvlText w:val=""/>
      <w:lvlJc w:val="left"/>
    </w:lvl>
    <w:lvl w:ilvl="4" w:tplc="A3D0D3FE">
      <w:start w:val="1"/>
      <w:numFmt w:val="bullet"/>
      <w:lvlText w:val=""/>
      <w:lvlJc w:val="left"/>
    </w:lvl>
    <w:lvl w:ilvl="5" w:tplc="3614FB2A">
      <w:start w:val="1"/>
      <w:numFmt w:val="bullet"/>
      <w:lvlText w:val=""/>
      <w:lvlJc w:val="left"/>
    </w:lvl>
    <w:lvl w:ilvl="6" w:tplc="4844B346">
      <w:start w:val="1"/>
      <w:numFmt w:val="bullet"/>
      <w:lvlText w:val=""/>
      <w:lvlJc w:val="left"/>
    </w:lvl>
    <w:lvl w:ilvl="7" w:tplc="3A44B5A8">
      <w:start w:val="1"/>
      <w:numFmt w:val="bullet"/>
      <w:lvlText w:val=""/>
      <w:lvlJc w:val="left"/>
    </w:lvl>
    <w:lvl w:ilvl="8" w:tplc="64FEF0C4">
      <w:start w:val="1"/>
      <w:numFmt w:val="bullet"/>
      <w:lvlText w:val=""/>
      <w:lvlJc w:val="left"/>
    </w:lvl>
  </w:abstractNum>
  <w:abstractNum w:abstractNumId="32" w15:restartNumberingAfterBreak="0">
    <w:nsid w:val="00000021"/>
    <w:multiLevelType w:val="hybridMultilevel"/>
    <w:tmpl w:val="2D517796"/>
    <w:lvl w:ilvl="0" w:tplc="40B84700">
      <w:start w:val="90"/>
      <w:numFmt w:val="decimal"/>
      <w:lvlText w:val="%1"/>
      <w:lvlJc w:val="left"/>
    </w:lvl>
    <w:lvl w:ilvl="1" w:tplc="2FB81434">
      <w:start w:val="1"/>
      <w:numFmt w:val="bullet"/>
      <w:lvlText w:val=""/>
      <w:lvlJc w:val="left"/>
    </w:lvl>
    <w:lvl w:ilvl="2" w:tplc="7B527B7A">
      <w:start w:val="1"/>
      <w:numFmt w:val="bullet"/>
      <w:lvlText w:val=""/>
      <w:lvlJc w:val="left"/>
    </w:lvl>
    <w:lvl w:ilvl="3" w:tplc="9C284F14">
      <w:start w:val="1"/>
      <w:numFmt w:val="bullet"/>
      <w:lvlText w:val=""/>
      <w:lvlJc w:val="left"/>
    </w:lvl>
    <w:lvl w:ilvl="4" w:tplc="21925B80">
      <w:start w:val="1"/>
      <w:numFmt w:val="bullet"/>
      <w:lvlText w:val=""/>
      <w:lvlJc w:val="left"/>
    </w:lvl>
    <w:lvl w:ilvl="5" w:tplc="B83ED1A2">
      <w:start w:val="1"/>
      <w:numFmt w:val="bullet"/>
      <w:lvlText w:val=""/>
      <w:lvlJc w:val="left"/>
    </w:lvl>
    <w:lvl w:ilvl="6" w:tplc="EA20668A">
      <w:start w:val="1"/>
      <w:numFmt w:val="bullet"/>
      <w:lvlText w:val=""/>
      <w:lvlJc w:val="left"/>
    </w:lvl>
    <w:lvl w:ilvl="7" w:tplc="325A2BF8">
      <w:start w:val="1"/>
      <w:numFmt w:val="bullet"/>
      <w:lvlText w:val=""/>
      <w:lvlJc w:val="left"/>
    </w:lvl>
    <w:lvl w:ilvl="8" w:tplc="192609C2">
      <w:start w:val="1"/>
      <w:numFmt w:val="bullet"/>
      <w:lvlText w:val=""/>
      <w:lvlJc w:val="left"/>
    </w:lvl>
  </w:abstractNum>
  <w:abstractNum w:abstractNumId="33" w15:restartNumberingAfterBreak="0">
    <w:nsid w:val="00000022"/>
    <w:multiLevelType w:val="hybridMultilevel"/>
    <w:tmpl w:val="580BD78E"/>
    <w:lvl w:ilvl="0" w:tplc="025CF928">
      <w:start w:val="95"/>
      <w:numFmt w:val="decimal"/>
      <w:lvlText w:val="%1"/>
      <w:lvlJc w:val="left"/>
    </w:lvl>
    <w:lvl w:ilvl="1" w:tplc="4072BA92">
      <w:start w:val="1"/>
      <w:numFmt w:val="bullet"/>
      <w:lvlText w:val=""/>
      <w:lvlJc w:val="left"/>
    </w:lvl>
    <w:lvl w:ilvl="2" w:tplc="E19A8762">
      <w:start w:val="1"/>
      <w:numFmt w:val="bullet"/>
      <w:lvlText w:val=""/>
      <w:lvlJc w:val="left"/>
    </w:lvl>
    <w:lvl w:ilvl="3" w:tplc="1D68760E">
      <w:start w:val="1"/>
      <w:numFmt w:val="bullet"/>
      <w:lvlText w:val=""/>
      <w:lvlJc w:val="left"/>
    </w:lvl>
    <w:lvl w:ilvl="4" w:tplc="77B4C944">
      <w:start w:val="1"/>
      <w:numFmt w:val="bullet"/>
      <w:lvlText w:val=""/>
      <w:lvlJc w:val="left"/>
    </w:lvl>
    <w:lvl w:ilvl="5" w:tplc="B3B84874">
      <w:start w:val="1"/>
      <w:numFmt w:val="bullet"/>
      <w:lvlText w:val=""/>
      <w:lvlJc w:val="left"/>
    </w:lvl>
    <w:lvl w:ilvl="6" w:tplc="029C5216">
      <w:start w:val="1"/>
      <w:numFmt w:val="bullet"/>
      <w:lvlText w:val=""/>
      <w:lvlJc w:val="left"/>
    </w:lvl>
    <w:lvl w:ilvl="7" w:tplc="85DCEFE0">
      <w:start w:val="1"/>
      <w:numFmt w:val="bullet"/>
      <w:lvlText w:val=""/>
      <w:lvlJc w:val="left"/>
    </w:lvl>
    <w:lvl w:ilvl="8" w:tplc="02CA581A">
      <w:start w:val="1"/>
      <w:numFmt w:val="bullet"/>
      <w:lvlText w:val=""/>
      <w:lvlJc w:val="left"/>
    </w:lvl>
  </w:abstractNum>
  <w:abstractNum w:abstractNumId="34" w15:restartNumberingAfterBreak="0">
    <w:nsid w:val="00000023"/>
    <w:multiLevelType w:val="hybridMultilevel"/>
    <w:tmpl w:val="153EA438"/>
    <w:lvl w:ilvl="0" w:tplc="81007CA8">
      <w:start w:val="96"/>
      <w:numFmt w:val="decimal"/>
      <w:lvlText w:val="%1"/>
      <w:lvlJc w:val="left"/>
    </w:lvl>
    <w:lvl w:ilvl="1" w:tplc="B6A20AB4">
      <w:start w:val="1"/>
      <w:numFmt w:val="bullet"/>
      <w:lvlText w:val=""/>
      <w:lvlJc w:val="left"/>
    </w:lvl>
    <w:lvl w:ilvl="2" w:tplc="E7B82EC0">
      <w:start w:val="1"/>
      <w:numFmt w:val="bullet"/>
      <w:lvlText w:val=""/>
      <w:lvlJc w:val="left"/>
    </w:lvl>
    <w:lvl w:ilvl="3" w:tplc="E3388136">
      <w:start w:val="1"/>
      <w:numFmt w:val="bullet"/>
      <w:lvlText w:val=""/>
      <w:lvlJc w:val="left"/>
    </w:lvl>
    <w:lvl w:ilvl="4" w:tplc="53B267F0">
      <w:start w:val="1"/>
      <w:numFmt w:val="bullet"/>
      <w:lvlText w:val=""/>
      <w:lvlJc w:val="left"/>
    </w:lvl>
    <w:lvl w:ilvl="5" w:tplc="F06C10AC">
      <w:start w:val="1"/>
      <w:numFmt w:val="bullet"/>
      <w:lvlText w:val=""/>
      <w:lvlJc w:val="left"/>
    </w:lvl>
    <w:lvl w:ilvl="6" w:tplc="D6F4CEE2">
      <w:start w:val="1"/>
      <w:numFmt w:val="bullet"/>
      <w:lvlText w:val=""/>
      <w:lvlJc w:val="left"/>
    </w:lvl>
    <w:lvl w:ilvl="7" w:tplc="610C8228">
      <w:start w:val="1"/>
      <w:numFmt w:val="bullet"/>
      <w:lvlText w:val=""/>
      <w:lvlJc w:val="left"/>
    </w:lvl>
    <w:lvl w:ilvl="8" w:tplc="A9D4D9A4">
      <w:start w:val="1"/>
      <w:numFmt w:val="bullet"/>
      <w:lvlText w:val=""/>
      <w:lvlJc w:val="left"/>
    </w:lvl>
  </w:abstractNum>
  <w:abstractNum w:abstractNumId="35" w15:restartNumberingAfterBreak="0">
    <w:nsid w:val="00000024"/>
    <w:multiLevelType w:val="hybridMultilevel"/>
    <w:tmpl w:val="3855585C"/>
    <w:lvl w:ilvl="0" w:tplc="0E50938C">
      <w:start w:val="99"/>
      <w:numFmt w:val="decimal"/>
      <w:lvlText w:val="%1"/>
      <w:lvlJc w:val="left"/>
    </w:lvl>
    <w:lvl w:ilvl="1" w:tplc="C5722A3E">
      <w:start w:val="1"/>
      <w:numFmt w:val="bullet"/>
      <w:lvlText w:val=""/>
      <w:lvlJc w:val="left"/>
    </w:lvl>
    <w:lvl w:ilvl="2" w:tplc="05561548">
      <w:start w:val="1"/>
      <w:numFmt w:val="bullet"/>
      <w:lvlText w:val=""/>
      <w:lvlJc w:val="left"/>
    </w:lvl>
    <w:lvl w:ilvl="3" w:tplc="E438C786">
      <w:start w:val="1"/>
      <w:numFmt w:val="bullet"/>
      <w:lvlText w:val=""/>
      <w:lvlJc w:val="left"/>
    </w:lvl>
    <w:lvl w:ilvl="4" w:tplc="047A1616">
      <w:start w:val="1"/>
      <w:numFmt w:val="bullet"/>
      <w:lvlText w:val=""/>
      <w:lvlJc w:val="left"/>
    </w:lvl>
    <w:lvl w:ilvl="5" w:tplc="B47A4D1E">
      <w:start w:val="1"/>
      <w:numFmt w:val="bullet"/>
      <w:lvlText w:val=""/>
      <w:lvlJc w:val="left"/>
    </w:lvl>
    <w:lvl w:ilvl="6" w:tplc="E7D45BD4">
      <w:start w:val="1"/>
      <w:numFmt w:val="bullet"/>
      <w:lvlText w:val=""/>
      <w:lvlJc w:val="left"/>
    </w:lvl>
    <w:lvl w:ilvl="7" w:tplc="456219E0">
      <w:start w:val="1"/>
      <w:numFmt w:val="bullet"/>
      <w:lvlText w:val=""/>
      <w:lvlJc w:val="left"/>
    </w:lvl>
    <w:lvl w:ilvl="8" w:tplc="0FF6CB68">
      <w:start w:val="1"/>
      <w:numFmt w:val="bullet"/>
      <w:lvlText w:val=""/>
      <w:lvlJc w:val="left"/>
    </w:lvl>
  </w:abstractNum>
  <w:abstractNum w:abstractNumId="36" w15:restartNumberingAfterBreak="0">
    <w:nsid w:val="00000025"/>
    <w:multiLevelType w:val="hybridMultilevel"/>
    <w:tmpl w:val="70A64E2A"/>
    <w:lvl w:ilvl="0" w:tplc="EAEC0A5A">
      <w:start w:val="102"/>
      <w:numFmt w:val="decimal"/>
      <w:lvlText w:val="%1"/>
      <w:lvlJc w:val="left"/>
    </w:lvl>
    <w:lvl w:ilvl="1" w:tplc="963020DC">
      <w:start w:val="1"/>
      <w:numFmt w:val="bullet"/>
      <w:lvlText w:val=""/>
      <w:lvlJc w:val="left"/>
    </w:lvl>
    <w:lvl w:ilvl="2" w:tplc="038A258C">
      <w:start w:val="1"/>
      <w:numFmt w:val="bullet"/>
      <w:lvlText w:val=""/>
      <w:lvlJc w:val="left"/>
    </w:lvl>
    <w:lvl w:ilvl="3" w:tplc="BC466B56">
      <w:start w:val="1"/>
      <w:numFmt w:val="bullet"/>
      <w:lvlText w:val=""/>
      <w:lvlJc w:val="left"/>
    </w:lvl>
    <w:lvl w:ilvl="4" w:tplc="28521CEE">
      <w:start w:val="1"/>
      <w:numFmt w:val="bullet"/>
      <w:lvlText w:val=""/>
      <w:lvlJc w:val="left"/>
    </w:lvl>
    <w:lvl w:ilvl="5" w:tplc="1A2A292C">
      <w:start w:val="1"/>
      <w:numFmt w:val="bullet"/>
      <w:lvlText w:val=""/>
      <w:lvlJc w:val="left"/>
    </w:lvl>
    <w:lvl w:ilvl="6" w:tplc="DEC4993C">
      <w:start w:val="1"/>
      <w:numFmt w:val="bullet"/>
      <w:lvlText w:val=""/>
      <w:lvlJc w:val="left"/>
    </w:lvl>
    <w:lvl w:ilvl="7" w:tplc="2F507960">
      <w:start w:val="1"/>
      <w:numFmt w:val="bullet"/>
      <w:lvlText w:val=""/>
      <w:lvlJc w:val="left"/>
    </w:lvl>
    <w:lvl w:ilvl="8" w:tplc="D21C1674">
      <w:start w:val="1"/>
      <w:numFmt w:val="bullet"/>
      <w:lvlText w:val=""/>
      <w:lvlJc w:val="left"/>
    </w:lvl>
  </w:abstractNum>
  <w:abstractNum w:abstractNumId="37" w15:restartNumberingAfterBreak="0">
    <w:nsid w:val="00000026"/>
    <w:multiLevelType w:val="hybridMultilevel"/>
    <w:tmpl w:val="6A2342EC"/>
    <w:lvl w:ilvl="0" w:tplc="4642B2C6">
      <w:start w:val="1"/>
      <w:numFmt w:val="bullet"/>
      <w:lvlText w:val="•"/>
      <w:lvlJc w:val="left"/>
    </w:lvl>
    <w:lvl w:ilvl="1" w:tplc="CD64F48A">
      <w:start w:val="1"/>
      <w:numFmt w:val="bullet"/>
      <w:lvlText w:val=""/>
      <w:lvlJc w:val="left"/>
    </w:lvl>
    <w:lvl w:ilvl="2" w:tplc="11A8CC24">
      <w:start w:val="1"/>
      <w:numFmt w:val="bullet"/>
      <w:lvlText w:val=""/>
      <w:lvlJc w:val="left"/>
    </w:lvl>
    <w:lvl w:ilvl="3" w:tplc="1780FEF6">
      <w:start w:val="1"/>
      <w:numFmt w:val="bullet"/>
      <w:lvlText w:val=""/>
      <w:lvlJc w:val="left"/>
    </w:lvl>
    <w:lvl w:ilvl="4" w:tplc="E0F6D2CE">
      <w:start w:val="1"/>
      <w:numFmt w:val="bullet"/>
      <w:lvlText w:val=""/>
      <w:lvlJc w:val="left"/>
    </w:lvl>
    <w:lvl w:ilvl="5" w:tplc="DE0C1662">
      <w:start w:val="1"/>
      <w:numFmt w:val="bullet"/>
      <w:lvlText w:val=""/>
      <w:lvlJc w:val="left"/>
    </w:lvl>
    <w:lvl w:ilvl="6" w:tplc="191E060C">
      <w:start w:val="1"/>
      <w:numFmt w:val="bullet"/>
      <w:lvlText w:val=""/>
      <w:lvlJc w:val="left"/>
    </w:lvl>
    <w:lvl w:ilvl="7" w:tplc="60F2B204">
      <w:start w:val="1"/>
      <w:numFmt w:val="bullet"/>
      <w:lvlText w:val=""/>
      <w:lvlJc w:val="left"/>
    </w:lvl>
    <w:lvl w:ilvl="8" w:tplc="BB3EBB7A">
      <w:start w:val="1"/>
      <w:numFmt w:val="bullet"/>
      <w:lvlText w:val=""/>
      <w:lvlJc w:val="left"/>
    </w:lvl>
  </w:abstractNum>
  <w:abstractNum w:abstractNumId="38" w15:restartNumberingAfterBreak="0">
    <w:nsid w:val="00000027"/>
    <w:multiLevelType w:val="hybridMultilevel"/>
    <w:tmpl w:val="2A487CB0"/>
    <w:lvl w:ilvl="0" w:tplc="0392531C">
      <w:start w:val="105"/>
      <w:numFmt w:val="decimal"/>
      <w:lvlText w:val="%1"/>
      <w:lvlJc w:val="left"/>
    </w:lvl>
    <w:lvl w:ilvl="1" w:tplc="C11E11CE">
      <w:start w:val="1"/>
      <w:numFmt w:val="bullet"/>
      <w:lvlText w:val=""/>
      <w:lvlJc w:val="left"/>
    </w:lvl>
    <w:lvl w:ilvl="2" w:tplc="7EB69BBC">
      <w:start w:val="1"/>
      <w:numFmt w:val="bullet"/>
      <w:lvlText w:val=""/>
      <w:lvlJc w:val="left"/>
    </w:lvl>
    <w:lvl w:ilvl="3" w:tplc="178CC464">
      <w:start w:val="1"/>
      <w:numFmt w:val="bullet"/>
      <w:lvlText w:val=""/>
      <w:lvlJc w:val="left"/>
    </w:lvl>
    <w:lvl w:ilvl="4" w:tplc="AFAA7A92">
      <w:start w:val="1"/>
      <w:numFmt w:val="bullet"/>
      <w:lvlText w:val=""/>
      <w:lvlJc w:val="left"/>
    </w:lvl>
    <w:lvl w:ilvl="5" w:tplc="996E86A6">
      <w:start w:val="1"/>
      <w:numFmt w:val="bullet"/>
      <w:lvlText w:val=""/>
      <w:lvlJc w:val="left"/>
    </w:lvl>
    <w:lvl w:ilvl="6" w:tplc="288CE7B2">
      <w:start w:val="1"/>
      <w:numFmt w:val="bullet"/>
      <w:lvlText w:val=""/>
      <w:lvlJc w:val="left"/>
    </w:lvl>
    <w:lvl w:ilvl="7" w:tplc="1AC0AF36">
      <w:start w:val="1"/>
      <w:numFmt w:val="bullet"/>
      <w:lvlText w:val=""/>
      <w:lvlJc w:val="left"/>
    </w:lvl>
    <w:lvl w:ilvl="8" w:tplc="3BA0BD38">
      <w:start w:val="1"/>
      <w:numFmt w:val="bullet"/>
      <w:lvlText w:val=""/>
      <w:lvlJc w:val="left"/>
    </w:lvl>
  </w:abstractNum>
  <w:abstractNum w:abstractNumId="39" w15:restartNumberingAfterBreak="0">
    <w:nsid w:val="00000028"/>
    <w:multiLevelType w:val="hybridMultilevel"/>
    <w:tmpl w:val="1D4ED43A"/>
    <w:lvl w:ilvl="0" w:tplc="62921846">
      <w:start w:val="1"/>
      <w:numFmt w:val="bullet"/>
      <w:lvlText w:val="•"/>
      <w:lvlJc w:val="left"/>
    </w:lvl>
    <w:lvl w:ilvl="1" w:tplc="8AD2FA2E">
      <w:start w:val="1"/>
      <w:numFmt w:val="bullet"/>
      <w:lvlText w:val=""/>
      <w:lvlJc w:val="left"/>
    </w:lvl>
    <w:lvl w:ilvl="2" w:tplc="47D6369C">
      <w:start w:val="1"/>
      <w:numFmt w:val="bullet"/>
      <w:lvlText w:val=""/>
      <w:lvlJc w:val="left"/>
    </w:lvl>
    <w:lvl w:ilvl="3" w:tplc="8A10115A">
      <w:start w:val="1"/>
      <w:numFmt w:val="bullet"/>
      <w:lvlText w:val=""/>
      <w:lvlJc w:val="left"/>
    </w:lvl>
    <w:lvl w:ilvl="4" w:tplc="1332C77E">
      <w:start w:val="1"/>
      <w:numFmt w:val="bullet"/>
      <w:lvlText w:val=""/>
      <w:lvlJc w:val="left"/>
    </w:lvl>
    <w:lvl w:ilvl="5" w:tplc="E2F696B8">
      <w:start w:val="1"/>
      <w:numFmt w:val="bullet"/>
      <w:lvlText w:val=""/>
      <w:lvlJc w:val="left"/>
    </w:lvl>
    <w:lvl w:ilvl="6" w:tplc="7AE06CCA">
      <w:start w:val="1"/>
      <w:numFmt w:val="bullet"/>
      <w:lvlText w:val=""/>
      <w:lvlJc w:val="left"/>
    </w:lvl>
    <w:lvl w:ilvl="7" w:tplc="F4AE67D6">
      <w:start w:val="1"/>
      <w:numFmt w:val="bullet"/>
      <w:lvlText w:val=""/>
      <w:lvlJc w:val="left"/>
    </w:lvl>
    <w:lvl w:ilvl="8" w:tplc="E3921CA8">
      <w:start w:val="1"/>
      <w:numFmt w:val="bullet"/>
      <w:lvlText w:val=""/>
      <w:lvlJc w:val="left"/>
    </w:lvl>
  </w:abstractNum>
  <w:abstractNum w:abstractNumId="40" w15:restartNumberingAfterBreak="0">
    <w:nsid w:val="00000029"/>
    <w:multiLevelType w:val="hybridMultilevel"/>
    <w:tmpl w:val="725A06FA"/>
    <w:lvl w:ilvl="0" w:tplc="1F6CF830">
      <w:start w:val="106"/>
      <w:numFmt w:val="decimal"/>
      <w:lvlText w:val="%1"/>
      <w:lvlJc w:val="left"/>
    </w:lvl>
    <w:lvl w:ilvl="1" w:tplc="13A6378C">
      <w:start w:val="1"/>
      <w:numFmt w:val="bullet"/>
      <w:lvlText w:val=""/>
      <w:lvlJc w:val="left"/>
    </w:lvl>
    <w:lvl w:ilvl="2" w:tplc="6FEE6B4E">
      <w:start w:val="1"/>
      <w:numFmt w:val="bullet"/>
      <w:lvlText w:val=""/>
      <w:lvlJc w:val="left"/>
    </w:lvl>
    <w:lvl w:ilvl="3" w:tplc="2B0E1C3E">
      <w:start w:val="1"/>
      <w:numFmt w:val="bullet"/>
      <w:lvlText w:val=""/>
      <w:lvlJc w:val="left"/>
    </w:lvl>
    <w:lvl w:ilvl="4" w:tplc="CDAA7F54">
      <w:start w:val="1"/>
      <w:numFmt w:val="bullet"/>
      <w:lvlText w:val=""/>
      <w:lvlJc w:val="left"/>
    </w:lvl>
    <w:lvl w:ilvl="5" w:tplc="40D0FF42">
      <w:start w:val="1"/>
      <w:numFmt w:val="bullet"/>
      <w:lvlText w:val=""/>
      <w:lvlJc w:val="left"/>
    </w:lvl>
    <w:lvl w:ilvl="6" w:tplc="38D24BD6">
      <w:start w:val="1"/>
      <w:numFmt w:val="bullet"/>
      <w:lvlText w:val=""/>
      <w:lvlJc w:val="left"/>
    </w:lvl>
    <w:lvl w:ilvl="7" w:tplc="DE04D7B4">
      <w:start w:val="1"/>
      <w:numFmt w:val="bullet"/>
      <w:lvlText w:val=""/>
      <w:lvlJc w:val="left"/>
    </w:lvl>
    <w:lvl w:ilvl="8" w:tplc="B3E86614">
      <w:start w:val="1"/>
      <w:numFmt w:val="bullet"/>
      <w:lvlText w:val=""/>
      <w:lvlJc w:val="left"/>
    </w:lvl>
  </w:abstractNum>
  <w:abstractNum w:abstractNumId="41" w15:restartNumberingAfterBreak="0">
    <w:nsid w:val="0000002A"/>
    <w:multiLevelType w:val="hybridMultilevel"/>
    <w:tmpl w:val="2CD89A32"/>
    <w:lvl w:ilvl="0" w:tplc="5994DA10">
      <w:start w:val="1"/>
      <w:numFmt w:val="bullet"/>
      <w:lvlText w:val="•"/>
      <w:lvlJc w:val="left"/>
    </w:lvl>
    <w:lvl w:ilvl="1" w:tplc="21B6C3E8">
      <w:start w:val="1"/>
      <w:numFmt w:val="bullet"/>
      <w:lvlText w:val=""/>
      <w:lvlJc w:val="left"/>
    </w:lvl>
    <w:lvl w:ilvl="2" w:tplc="46F23120">
      <w:start w:val="1"/>
      <w:numFmt w:val="bullet"/>
      <w:lvlText w:val=""/>
      <w:lvlJc w:val="left"/>
    </w:lvl>
    <w:lvl w:ilvl="3" w:tplc="E6F02AD4">
      <w:start w:val="1"/>
      <w:numFmt w:val="bullet"/>
      <w:lvlText w:val=""/>
      <w:lvlJc w:val="left"/>
    </w:lvl>
    <w:lvl w:ilvl="4" w:tplc="92FAE884">
      <w:start w:val="1"/>
      <w:numFmt w:val="bullet"/>
      <w:lvlText w:val=""/>
      <w:lvlJc w:val="left"/>
    </w:lvl>
    <w:lvl w:ilvl="5" w:tplc="AA724F96">
      <w:start w:val="1"/>
      <w:numFmt w:val="bullet"/>
      <w:lvlText w:val=""/>
      <w:lvlJc w:val="left"/>
    </w:lvl>
    <w:lvl w:ilvl="6" w:tplc="7D720436">
      <w:start w:val="1"/>
      <w:numFmt w:val="bullet"/>
      <w:lvlText w:val=""/>
      <w:lvlJc w:val="left"/>
    </w:lvl>
    <w:lvl w:ilvl="7" w:tplc="04F6BEDA">
      <w:start w:val="1"/>
      <w:numFmt w:val="bullet"/>
      <w:lvlText w:val=""/>
      <w:lvlJc w:val="left"/>
    </w:lvl>
    <w:lvl w:ilvl="8" w:tplc="2886182C">
      <w:start w:val="1"/>
      <w:numFmt w:val="bullet"/>
      <w:lvlText w:val=""/>
      <w:lvlJc w:val="left"/>
    </w:lvl>
  </w:abstractNum>
  <w:abstractNum w:abstractNumId="42" w15:restartNumberingAfterBreak="0">
    <w:nsid w:val="0000002B"/>
    <w:multiLevelType w:val="hybridMultilevel"/>
    <w:tmpl w:val="57E4CCAE"/>
    <w:lvl w:ilvl="0" w:tplc="DB167D92">
      <w:start w:val="109"/>
      <w:numFmt w:val="decimal"/>
      <w:lvlText w:val="%1"/>
      <w:lvlJc w:val="left"/>
    </w:lvl>
    <w:lvl w:ilvl="1" w:tplc="DFC6330A">
      <w:start w:val="1"/>
      <w:numFmt w:val="bullet"/>
      <w:lvlText w:val=""/>
      <w:lvlJc w:val="left"/>
    </w:lvl>
    <w:lvl w:ilvl="2" w:tplc="5F34C904">
      <w:start w:val="1"/>
      <w:numFmt w:val="bullet"/>
      <w:lvlText w:val=""/>
      <w:lvlJc w:val="left"/>
    </w:lvl>
    <w:lvl w:ilvl="3" w:tplc="1EE0CBF4">
      <w:start w:val="1"/>
      <w:numFmt w:val="bullet"/>
      <w:lvlText w:val=""/>
      <w:lvlJc w:val="left"/>
    </w:lvl>
    <w:lvl w:ilvl="4" w:tplc="E8386228">
      <w:start w:val="1"/>
      <w:numFmt w:val="bullet"/>
      <w:lvlText w:val=""/>
      <w:lvlJc w:val="left"/>
    </w:lvl>
    <w:lvl w:ilvl="5" w:tplc="20A26D60">
      <w:start w:val="1"/>
      <w:numFmt w:val="bullet"/>
      <w:lvlText w:val=""/>
      <w:lvlJc w:val="left"/>
    </w:lvl>
    <w:lvl w:ilvl="6" w:tplc="6C0A1AD8">
      <w:start w:val="1"/>
      <w:numFmt w:val="bullet"/>
      <w:lvlText w:val=""/>
      <w:lvlJc w:val="left"/>
    </w:lvl>
    <w:lvl w:ilvl="7" w:tplc="47141B2A">
      <w:start w:val="1"/>
      <w:numFmt w:val="bullet"/>
      <w:lvlText w:val=""/>
      <w:lvlJc w:val="left"/>
    </w:lvl>
    <w:lvl w:ilvl="8" w:tplc="9A843588">
      <w:start w:val="1"/>
      <w:numFmt w:val="bullet"/>
      <w:lvlText w:val=""/>
      <w:lvlJc w:val="left"/>
    </w:lvl>
  </w:abstractNum>
  <w:abstractNum w:abstractNumId="43" w15:restartNumberingAfterBreak="0">
    <w:nsid w:val="0000002C"/>
    <w:multiLevelType w:val="hybridMultilevel"/>
    <w:tmpl w:val="7A6D8D3C"/>
    <w:lvl w:ilvl="0" w:tplc="9EA81548">
      <w:start w:val="113"/>
      <w:numFmt w:val="decimal"/>
      <w:lvlText w:val="%1"/>
      <w:lvlJc w:val="left"/>
    </w:lvl>
    <w:lvl w:ilvl="1" w:tplc="AC1EA18C">
      <w:start w:val="1"/>
      <w:numFmt w:val="bullet"/>
      <w:lvlText w:val=""/>
      <w:lvlJc w:val="left"/>
    </w:lvl>
    <w:lvl w:ilvl="2" w:tplc="1D02361E">
      <w:start w:val="1"/>
      <w:numFmt w:val="bullet"/>
      <w:lvlText w:val=""/>
      <w:lvlJc w:val="left"/>
    </w:lvl>
    <w:lvl w:ilvl="3" w:tplc="821CD17A">
      <w:start w:val="1"/>
      <w:numFmt w:val="bullet"/>
      <w:lvlText w:val=""/>
      <w:lvlJc w:val="left"/>
    </w:lvl>
    <w:lvl w:ilvl="4" w:tplc="F5707FDA">
      <w:start w:val="1"/>
      <w:numFmt w:val="bullet"/>
      <w:lvlText w:val=""/>
      <w:lvlJc w:val="left"/>
    </w:lvl>
    <w:lvl w:ilvl="5" w:tplc="54C0B2B0">
      <w:start w:val="1"/>
      <w:numFmt w:val="bullet"/>
      <w:lvlText w:val=""/>
      <w:lvlJc w:val="left"/>
    </w:lvl>
    <w:lvl w:ilvl="6" w:tplc="C01C660C">
      <w:start w:val="1"/>
      <w:numFmt w:val="bullet"/>
      <w:lvlText w:val=""/>
      <w:lvlJc w:val="left"/>
    </w:lvl>
    <w:lvl w:ilvl="7" w:tplc="6EF89C88">
      <w:start w:val="1"/>
      <w:numFmt w:val="bullet"/>
      <w:lvlText w:val=""/>
      <w:lvlJc w:val="left"/>
    </w:lvl>
    <w:lvl w:ilvl="8" w:tplc="768A0B6C">
      <w:start w:val="1"/>
      <w:numFmt w:val="bullet"/>
      <w:lvlText w:val=""/>
      <w:lvlJc w:val="left"/>
    </w:lvl>
  </w:abstractNum>
  <w:abstractNum w:abstractNumId="44" w15:restartNumberingAfterBreak="0">
    <w:nsid w:val="0000002D"/>
    <w:multiLevelType w:val="hybridMultilevel"/>
    <w:tmpl w:val="4B588F54"/>
    <w:lvl w:ilvl="0" w:tplc="77C41800">
      <w:start w:val="115"/>
      <w:numFmt w:val="decimal"/>
      <w:lvlText w:val="%1"/>
      <w:lvlJc w:val="left"/>
    </w:lvl>
    <w:lvl w:ilvl="1" w:tplc="2398F3A4">
      <w:start w:val="1"/>
      <w:numFmt w:val="bullet"/>
      <w:lvlText w:val=""/>
      <w:lvlJc w:val="left"/>
    </w:lvl>
    <w:lvl w:ilvl="2" w:tplc="744AAEBC">
      <w:start w:val="1"/>
      <w:numFmt w:val="bullet"/>
      <w:lvlText w:val=""/>
      <w:lvlJc w:val="left"/>
    </w:lvl>
    <w:lvl w:ilvl="3" w:tplc="0E0EADFE">
      <w:start w:val="1"/>
      <w:numFmt w:val="bullet"/>
      <w:lvlText w:val=""/>
      <w:lvlJc w:val="left"/>
    </w:lvl>
    <w:lvl w:ilvl="4" w:tplc="87C03DAA">
      <w:start w:val="1"/>
      <w:numFmt w:val="bullet"/>
      <w:lvlText w:val=""/>
      <w:lvlJc w:val="left"/>
    </w:lvl>
    <w:lvl w:ilvl="5" w:tplc="0F209F9A">
      <w:start w:val="1"/>
      <w:numFmt w:val="bullet"/>
      <w:lvlText w:val=""/>
      <w:lvlJc w:val="left"/>
    </w:lvl>
    <w:lvl w:ilvl="6" w:tplc="6DB2AFA6">
      <w:start w:val="1"/>
      <w:numFmt w:val="bullet"/>
      <w:lvlText w:val=""/>
      <w:lvlJc w:val="left"/>
    </w:lvl>
    <w:lvl w:ilvl="7" w:tplc="0BCE2C0E">
      <w:start w:val="1"/>
      <w:numFmt w:val="bullet"/>
      <w:lvlText w:val=""/>
      <w:lvlJc w:val="left"/>
    </w:lvl>
    <w:lvl w:ilvl="8" w:tplc="9A88BDB4">
      <w:start w:val="1"/>
      <w:numFmt w:val="bullet"/>
      <w:lvlText w:val=""/>
      <w:lvlJc w:val="left"/>
    </w:lvl>
  </w:abstractNum>
  <w:abstractNum w:abstractNumId="45" w15:restartNumberingAfterBreak="0">
    <w:nsid w:val="0000002E"/>
    <w:multiLevelType w:val="hybridMultilevel"/>
    <w:tmpl w:val="542289EC"/>
    <w:lvl w:ilvl="0" w:tplc="078ABD74">
      <w:start w:val="116"/>
      <w:numFmt w:val="decimal"/>
      <w:lvlText w:val="%1"/>
      <w:lvlJc w:val="left"/>
    </w:lvl>
    <w:lvl w:ilvl="1" w:tplc="8BBEA2DE">
      <w:start w:val="1"/>
      <w:numFmt w:val="bullet"/>
      <w:lvlText w:val=""/>
      <w:lvlJc w:val="left"/>
    </w:lvl>
    <w:lvl w:ilvl="2" w:tplc="8FD8BFFC">
      <w:start w:val="1"/>
      <w:numFmt w:val="bullet"/>
      <w:lvlText w:val=""/>
      <w:lvlJc w:val="left"/>
    </w:lvl>
    <w:lvl w:ilvl="3" w:tplc="D2CC7564">
      <w:start w:val="1"/>
      <w:numFmt w:val="bullet"/>
      <w:lvlText w:val=""/>
      <w:lvlJc w:val="left"/>
    </w:lvl>
    <w:lvl w:ilvl="4" w:tplc="DC0C6FFE">
      <w:start w:val="1"/>
      <w:numFmt w:val="bullet"/>
      <w:lvlText w:val=""/>
      <w:lvlJc w:val="left"/>
    </w:lvl>
    <w:lvl w:ilvl="5" w:tplc="02CEF474">
      <w:start w:val="1"/>
      <w:numFmt w:val="bullet"/>
      <w:lvlText w:val=""/>
      <w:lvlJc w:val="left"/>
    </w:lvl>
    <w:lvl w:ilvl="6" w:tplc="993AAF4E">
      <w:start w:val="1"/>
      <w:numFmt w:val="bullet"/>
      <w:lvlText w:val=""/>
      <w:lvlJc w:val="left"/>
    </w:lvl>
    <w:lvl w:ilvl="7" w:tplc="D66220F2">
      <w:start w:val="1"/>
      <w:numFmt w:val="bullet"/>
      <w:lvlText w:val=""/>
      <w:lvlJc w:val="left"/>
    </w:lvl>
    <w:lvl w:ilvl="8" w:tplc="670CB648">
      <w:start w:val="1"/>
      <w:numFmt w:val="bullet"/>
      <w:lvlText w:val=""/>
      <w:lvlJc w:val="left"/>
    </w:lvl>
  </w:abstractNum>
  <w:abstractNum w:abstractNumId="46" w15:restartNumberingAfterBreak="0">
    <w:nsid w:val="0000002F"/>
    <w:multiLevelType w:val="hybridMultilevel"/>
    <w:tmpl w:val="6DE91B18"/>
    <w:lvl w:ilvl="0" w:tplc="68028228">
      <w:start w:val="119"/>
      <w:numFmt w:val="decimal"/>
      <w:lvlText w:val="%1"/>
      <w:lvlJc w:val="left"/>
    </w:lvl>
    <w:lvl w:ilvl="1" w:tplc="B52E5A8A">
      <w:start w:val="1"/>
      <w:numFmt w:val="bullet"/>
      <w:lvlText w:val=""/>
      <w:lvlJc w:val="left"/>
    </w:lvl>
    <w:lvl w:ilvl="2" w:tplc="F7FC47DA">
      <w:start w:val="1"/>
      <w:numFmt w:val="bullet"/>
      <w:lvlText w:val=""/>
      <w:lvlJc w:val="left"/>
    </w:lvl>
    <w:lvl w:ilvl="3" w:tplc="DE026F20">
      <w:start w:val="1"/>
      <w:numFmt w:val="bullet"/>
      <w:lvlText w:val=""/>
      <w:lvlJc w:val="left"/>
    </w:lvl>
    <w:lvl w:ilvl="4" w:tplc="A33841F8">
      <w:start w:val="1"/>
      <w:numFmt w:val="bullet"/>
      <w:lvlText w:val=""/>
      <w:lvlJc w:val="left"/>
    </w:lvl>
    <w:lvl w:ilvl="5" w:tplc="4A6A4692">
      <w:start w:val="1"/>
      <w:numFmt w:val="bullet"/>
      <w:lvlText w:val=""/>
      <w:lvlJc w:val="left"/>
    </w:lvl>
    <w:lvl w:ilvl="6" w:tplc="CB6EE848">
      <w:start w:val="1"/>
      <w:numFmt w:val="bullet"/>
      <w:lvlText w:val=""/>
      <w:lvlJc w:val="left"/>
    </w:lvl>
    <w:lvl w:ilvl="7" w:tplc="C6EA912C">
      <w:start w:val="1"/>
      <w:numFmt w:val="bullet"/>
      <w:lvlText w:val=""/>
      <w:lvlJc w:val="left"/>
    </w:lvl>
    <w:lvl w:ilvl="8" w:tplc="C46C12E0">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E9B"/>
    <w:rsid w:val="00040E9B"/>
    <w:rsid w:val="003B30B5"/>
    <w:rsid w:val="005C05E4"/>
    <w:rsid w:val="006320AA"/>
    <w:rsid w:val="009D120D"/>
    <w:rsid w:val="00DC2F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041B03"/>
  <w15:chartTrackingRefBased/>
  <w15:docId w15:val="{05D44353-A8FC-4AC4-BAF1-4D1AB1CAD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40E9B"/>
    <w:rPr>
      <w:rFonts w:eastAsia="Times New Roman" w:cs="Times New Roman"/>
      <w:sz w:val="22"/>
      <w:szCs w:val="22"/>
      <w:lang w:val="en-US" w:eastAsia="en-US"/>
    </w:rPr>
  </w:style>
  <w:style w:type="character" w:customStyle="1" w:styleId="NoSpacingChar">
    <w:name w:val="No Spacing Char"/>
    <w:link w:val="NoSpacing"/>
    <w:uiPriority w:val="1"/>
    <w:rsid w:val="00040E9B"/>
    <w:rPr>
      <w:rFonts w:eastAsia="Times New Roman" w:cs="Times New Roman"/>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8362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www.metoffice.gov.uk/research/climate/understanding-climate/uk-extreme-events-_heavy-rainfall-and-floods" TargetMode="External"/><Relationship Id="rId21" Type="http://schemas.openxmlformats.org/officeDocument/2006/relationships/hyperlink" Target="https://www.ons.gov.uk/peoplepopulationandcommunity/populationandmigration/populationestimates/articles/overviewoftheukpopulation/january2021" TargetMode="External"/><Relationship Id="rId42" Type="http://schemas.openxmlformats.org/officeDocument/2006/relationships/hyperlink" Target="https://www.cambridge.org/core/journals/european-psychiatry/article/abs/cardiovascular-disease-and-diabetes-in-people-with-severe-mental-illness-position-statement-from-the-european-psychiatric-association-epa-supported-by-the-european-association-for-the-study-of-diabetes-easd-and-the-european-society-of-cardiology-esc/D38517F4C752413FF78E13103BC430DF" TargetMode="External"/><Relationship Id="rId63" Type="http://schemas.openxmlformats.org/officeDocument/2006/relationships/hyperlink" Target="https://www.bma.org.uk/bma-media-centre/bma-research-finds-doctors-are-suffering-emotional-and-psychological-distress" TargetMode="External"/><Relationship Id="rId84" Type="http://schemas.openxmlformats.org/officeDocument/2006/relationships/hyperlink" Target="https://link.springer.com/article/10.1186/1471-244X-8-70" TargetMode="External"/><Relationship Id="rId138" Type="http://schemas.openxmlformats.org/officeDocument/2006/relationships/hyperlink" Target="https://www.sciencedirect.com/science/article/abs/pii/S0022399917307596" TargetMode="External"/><Relationship Id="rId159" Type="http://schemas.openxmlformats.org/officeDocument/2006/relationships/hyperlink" Target="https://www.rcpsych.ac.uk/docs/default-source/improving-care/better-mh-policy/position-statements/ps01_18.pdf?sfvrsn=53b60962_4" TargetMode="External"/><Relationship Id="rId170" Type="http://schemas.openxmlformats.org/officeDocument/2006/relationships/hyperlink" Target="https://www.medschools.ac.uk/media/2026/medical-clinical-academic-staffing-levels-2017.pdf" TargetMode="External"/><Relationship Id="rId191" Type="http://schemas.openxmlformats.org/officeDocument/2006/relationships/hyperlink" Target="https://www.thelancet.com/journals/lanpsy/article/PIIS2215-0366(21)00084-5/fulltext" TargetMode="External"/><Relationship Id="rId205" Type="http://schemas.openxmlformats.org/officeDocument/2006/relationships/hyperlink" Target="https://www.bma.org.uk/media/4209/bma-moral-distress-injury-survey-report-june-2021.pdf" TargetMode="External"/><Relationship Id="rId107" Type="http://schemas.openxmlformats.org/officeDocument/2006/relationships/hyperlink" Target="https://www.cambridge.org/core/journals/the-british-journal-of-psychiatry/article/psychological-distress-and-psychiatric-disorder-after-natural-disasters-systematic-review-and-metaanalysis/D84B03CEC50473E56938D2C09CD7464E" TargetMode="External"/><Relationship Id="rId11" Type="http://schemas.openxmlformats.org/officeDocument/2006/relationships/hyperlink" Target="https://www.rcpsych.ac.uk/members/devolved-nations/rcpsych-in-wales/rcpsych-wales-manifesto" TargetMode="External"/><Relationship Id="rId32" Type="http://schemas.openxmlformats.org/officeDocument/2006/relationships/hyperlink" Target="https://assets.publishing.service.gov.uk/government/uploads/system/uploads/attachment_data/file/252659/33571_2901304_CMO_Chapter_9.pdf" TargetMode="External"/><Relationship Id="rId53" Type="http://schemas.openxmlformats.org/officeDocument/2006/relationships/hyperlink" Target="https://www.mind.org.uk/news-campaigns/news/40-per-cent-of-all-gp-appointments-about-mental-health/" TargetMode="External"/><Relationship Id="rId74" Type="http://schemas.openxmlformats.org/officeDocument/2006/relationships/hyperlink" Target="https://www.rcpsych.ac.uk/docs/default-source/improving-care/better-mh-policy/position-statements/ps01_18.pdf?sfvrsn=53b60962_4" TargetMode="External"/><Relationship Id="rId128" Type="http://schemas.openxmlformats.org/officeDocument/2006/relationships/hyperlink" Target="https://nwpgmd.nhs.uk/sites/default/files/Cumulative%20Aug%202020%20%26%20Feb%202021%20Fill%20Rates%20by%20Specialty.pdf" TargetMode="External"/><Relationship Id="rId149" Type="http://schemas.openxmlformats.org/officeDocument/2006/relationships/hyperlink" Target="file:///C:/Users/Ella.Robinson/Downloads/factors-associated-with-interest-in-psychiatry-in-uk-medical-students-qualitative-study.pdf" TargetMode="External"/><Relationship Id="rId5" Type="http://schemas.openxmlformats.org/officeDocument/2006/relationships/styles" Target="styles.xml"/><Relationship Id="rId90" Type="http://schemas.openxmlformats.org/officeDocument/2006/relationships/hyperlink" Target="https://s3-eu-west-1.amazonaws.com/lgbt-website-media/Files/7a01b983-b54b-4dd3-84b2-0f2ecd72be52/Hidden%2520Figures-%2520The%2520Impact%2520of%2520the%2520Covid-19%2520Pandemic%2520on%2520LGBT%2520Communities.pdf" TargetMode="External"/><Relationship Id="rId95" Type="http://schemas.openxmlformats.org/officeDocument/2006/relationships/hyperlink" Target="https://www.health.org.uk/news-and-comment/news/over-200000-more-people-are-at-risk-of-poor-mental-health" TargetMode="External"/><Relationship Id="rId160" Type="http://schemas.openxmlformats.org/officeDocument/2006/relationships/hyperlink" Target="https://www.rcpsych.ac.uk/docs/default-source/improving-care/better-mh-policy/position-statements/ps01_18.pdf?sfvrsn=53b60962_4" TargetMode="External"/><Relationship Id="rId165" Type="http://schemas.openxmlformats.org/officeDocument/2006/relationships/hyperlink" Target="https://www.england.nhs.uk/wp-content/uploads/2021/07/MWRES-DIGITAL-2020_FINAL.pdf" TargetMode="External"/><Relationship Id="rId181" Type="http://schemas.openxmlformats.org/officeDocument/2006/relationships/hyperlink" Target="https://www.rcpsych.ac.uk/docs/default-source/improving-care/better-mh-policy/policy/final-rcpsych-submission-to-mental-health-act-white-paper-consultation-2021.pdf" TargetMode="External"/><Relationship Id="rId186" Type="http://schemas.openxmlformats.org/officeDocument/2006/relationships/hyperlink" Target="https://www.medrxiv.org/content/10.1101/2021.05.10.21256920v1" TargetMode="External"/><Relationship Id="rId216" Type="http://schemas.openxmlformats.org/officeDocument/2006/relationships/hyperlink" Target="https://pubmed.ncbi.nlm.nih.gov/28752554/" TargetMode="External"/><Relationship Id="rId211" Type="http://schemas.openxmlformats.org/officeDocument/2006/relationships/hyperlink" Target="https://www.sciencedirect.com/science/article/abs/pii/S0941950019301101" TargetMode="External"/><Relationship Id="rId22" Type="http://schemas.openxmlformats.org/officeDocument/2006/relationships/hyperlink" Target="https://statswales.gov.wales/Catalogue/Population-and-Migration/Population/Projections/Local-Authority/2018-based/populationprojections-by-localauthority-variant-year" TargetMode="External"/><Relationship Id="rId27" Type="http://schemas.openxmlformats.org/officeDocument/2006/relationships/hyperlink" Target="https://digital.nhs.uk/data-and-information/publications/statistical/mental-health-of-children-and-young-people-in-england/2020-wave-1-follow-up" TargetMode="External"/><Relationship Id="rId43" Type="http://schemas.openxmlformats.org/officeDocument/2006/relationships/hyperlink" Target="https://www.cambridge.org/core/journals/european-psychiatry/article/abs/cardiovascular-disease-and-diabetes-in-people-with-severe-mental-illness-position-statement-from-the-european-psychiatric-association-epa-supported-by-the-european-association-for-the-study-of-diabetes-easd-and-the-european-society-of-cardiology-esc/D38517F4C752413FF78E13103BC430DF" TargetMode="External"/><Relationship Id="rId48" Type="http://schemas.openxmlformats.org/officeDocument/2006/relationships/hyperlink" Target="https://files.digital.nhs.uk/pdf/q/3/mental_health_and_wellbeing_in_england_full_report.pdf" TargetMode="External"/><Relationship Id="rId64" Type="http://schemas.openxmlformats.org/officeDocument/2006/relationships/hyperlink" Target="https://www.bma.org.uk/bma-media-centre/bma-research-finds-doctors-are-suffering-emotional-and-psychological-distress" TargetMode="External"/><Relationship Id="rId69" Type="http://schemas.openxmlformats.org/officeDocument/2006/relationships/hyperlink" Target="https://www.rcpsych.ac.uk/docs/default-source/about-us/equality-diversity-and-inclusivity/equality-action-plan---january-2021.pdf?sfvrsn=af74a81a_6" TargetMode="External"/><Relationship Id="rId113" Type="http://schemas.openxmlformats.org/officeDocument/2006/relationships/hyperlink" Target="https://bmcmedicine.biomedcentral.com/articles/10.1186/s12916-017-0981-7" TargetMode="External"/><Relationship Id="rId118" Type="http://schemas.openxmlformats.org/officeDocument/2006/relationships/hyperlink" Target="http://europepmc.org/article/PMC/5273816" TargetMode="External"/><Relationship Id="rId134" Type="http://schemas.openxmlformats.org/officeDocument/2006/relationships/hyperlink" Target="https://link.springer.com/article/10.1007/s40596-020-01371-1" TargetMode="External"/><Relationship Id="rId139" Type="http://schemas.openxmlformats.org/officeDocument/2006/relationships/hyperlink" Target="https://www.researchgate.net/publication/341428144_The_Schwartz_Centre_Rounds_Supporting_mental_health_workers_with_the_emotional_impact_of_their_work" TargetMode="External"/><Relationship Id="rId80" Type="http://schemas.openxmlformats.org/officeDocument/2006/relationships/hyperlink" Target="https://link.springer.com/article/10.1007%2Fs00127-014-0960-7" TargetMode="External"/><Relationship Id="rId85" Type="http://schemas.openxmlformats.org/officeDocument/2006/relationships/hyperlink" Target="https://bmcpsychiatry.biomedcentral.com/articles/10.1186/1471-244X-8-70" TargetMode="External"/><Relationship Id="rId150" Type="http://schemas.openxmlformats.org/officeDocument/2006/relationships/hyperlink" Target="https://www.cambridge.org/core/journals/bjpsych-bulletin/article/systematic-review-into-factors-associated-with-the-recruitment-crisis-in-psychiatry-in-the-uk-students-trainees-and-consultants-views/9A0C6FD4DA05612B8D5C1170A3BD93BF" TargetMode="External"/><Relationship Id="rId155" Type="http://schemas.openxmlformats.org/officeDocument/2006/relationships/hyperlink" Target="file:///C:/Users/Ella.Robinson/Downloads/factors-associated-with-interest-in-psychiatry-in-uk-medical-students-qualitative-study.pdf" TargetMode="External"/><Relationship Id="rId171" Type="http://schemas.openxmlformats.org/officeDocument/2006/relationships/hyperlink" Target="https://www.medschools.ac.uk/media/2026/medical-clinical-academic-staffing-levels-2017.pdf" TargetMode="External"/><Relationship Id="rId176" Type="http://schemas.openxmlformats.org/officeDocument/2006/relationships/hyperlink" Target="https://www.rcpsych.ac.uk/docs/default-source/about-us/covid-19/fourth-rcpsych-covid-19-survey-summary---other-issues.pdf?sfvrsn=8605e81f_2" TargetMode="External"/><Relationship Id="rId192" Type="http://schemas.openxmlformats.org/officeDocument/2006/relationships/hyperlink" Target="https://www.thelancet.com/journals/lanpsy/article/PIIS2215-0366(21)00084-5/fulltext" TargetMode="External"/><Relationship Id="rId197" Type="http://schemas.openxmlformats.org/officeDocument/2006/relationships/hyperlink" Target="https://www.health.org.uk/news-and-comment/news/over-200000-more-people-are-at-risk-of-poor-mental-health" TargetMode="External"/><Relationship Id="rId206" Type="http://schemas.openxmlformats.org/officeDocument/2006/relationships/hyperlink" Target="https://www.cambridge.org/core/journals/the-british-journal-of-psychiatry/article/what-should-be-done-to-support-the-mental-health-of-healthcare-staff-treating-covid19-patients/5D057B47D7B8FE98B1A79480CE08A8A6" TargetMode="External"/><Relationship Id="rId201" Type="http://schemas.openxmlformats.org/officeDocument/2006/relationships/hyperlink" Target="https://www.rcpsych.ac.uk/docs/default-source/about-us/covid-19/policy---5th-covid-survey-summary---other-issues---september-2020.pdf?sfvrsn=f784773e_4" TargetMode="External"/><Relationship Id="rId12" Type="http://schemas.openxmlformats.org/officeDocument/2006/relationships/image" Target="media/image3.png"/><Relationship Id="rId17" Type="http://schemas.openxmlformats.org/officeDocument/2006/relationships/hyperlink" Target="https://www.rcpsych.ac.uk/improving-care/workforce/our-workforce-census" TargetMode="External"/><Relationship Id="rId33" Type="http://schemas.openxmlformats.org/officeDocument/2006/relationships/hyperlink" Target="https://assets.publishing.service.gov.uk/government/uploads/system/uploads/attachment_data/file/252659/33571_2901304_CMO_Chapter_9.pdf" TargetMode="External"/><Relationship Id="rId38" Type="http://schemas.openxmlformats.org/officeDocument/2006/relationships/hyperlink" Target="https://assets.publishing.service.gov.uk/government/uploads/system/uploads/attachment_data/file/556596/apms-2014-full-rpt.pdf" TargetMode="External"/><Relationship Id="rId59" Type="http://schemas.openxmlformats.org/officeDocument/2006/relationships/hyperlink" Target="https://www.bma.org.uk/bma-media-centre/bma-research-finds-doctors-are-suffering-emotional-and-psychological-distress" TargetMode="External"/><Relationship Id="rId103" Type="http://schemas.openxmlformats.org/officeDocument/2006/relationships/hyperlink" Target="https://www.nature.com/articles/s41558-018-0102-4" TargetMode="External"/><Relationship Id="rId108" Type="http://schemas.openxmlformats.org/officeDocument/2006/relationships/hyperlink" Target="https://www.cambridge.org/core/journals/the-british-journal-of-psychiatry/article/psychological-distress-and-psychiatric-disorder-after-natural-disasters-systematic-review-and-metaanalysis/D84B03CEC50473E56938D2C09CD7464E" TargetMode="External"/><Relationship Id="rId124" Type="http://schemas.openxmlformats.org/officeDocument/2006/relationships/image" Target="media/image10.png"/><Relationship Id="rId129" Type="http://schemas.openxmlformats.org/officeDocument/2006/relationships/hyperlink" Target="https://www.cambridge.org/core/services/aop-cambridge-core/content/view/7BF0A84899DDB502063F9E8DDE27F678/S2056469420000534a.pdf/div-class-title-encouraging-recruitment-into-psychiatry-practical-initiatives-div.pdf" TargetMode="External"/><Relationship Id="rId54" Type="http://schemas.openxmlformats.org/officeDocument/2006/relationships/hyperlink" Target="https://www.mind.org.uk/news-campaigns/news/40-per-cent-of-all-gp-appointments-about-mental-health/" TargetMode="External"/><Relationship Id="rId70" Type="http://schemas.openxmlformats.org/officeDocument/2006/relationships/hyperlink" Target="https://www.kingsfund.org.uk/publications/what-are-health-inequalities" TargetMode="External"/><Relationship Id="rId75" Type="http://schemas.openxmlformats.org/officeDocument/2006/relationships/hyperlink" Target="https://www.rcpsych.ac.uk/docs/default-source/improving-care/better-mh-policy/position-statements/ps01_18.pdf?sfvrsn=53b60962_4" TargetMode="External"/><Relationship Id="rId91" Type="http://schemas.openxmlformats.org/officeDocument/2006/relationships/hyperlink" Target="https://www.gov.uk/government/publications/chief-medical-officers-annual-report-2021-health-in-coastal-communities" TargetMode="External"/><Relationship Id="rId96" Type="http://schemas.openxmlformats.org/officeDocument/2006/relationships/hyperlink" Target="https://www.health.org.uk/news-and-comment/news/over-200000-more-people-are-at-risk-of-poor-mental-health" TargetMode="External"/><Relationship Id="rId140" Type="http://schemas.openxmlformats.org/officeDocument/2006/relationships/hyperlink" Target="https://www.researchgate.net/publication/341428144_The_Schwartz_Centre_Rounds_Supporting_mental_health_workers_with_the_emotional_impact_of_their_work" TargetMode="External"/><Relationship Id="rId145" Type="http://schemas.openxmlformats.org/officeDocument/2006/relationships/hyperlink" Target="https://www.cambridge.org/core/journals/bjpsych-open/article/uncovering-trends-in-training-progression-for-a-national-cohort-of-psychiatry-trainees-discretetime-survival-analysis/282E0B6106C6B2E73E029256002C6194" TargetMode="External"/><Relationship Id="rId161" Type="http://schemas.openxmlformats.org/officeDocument/2006/relationships/hyperlink" Target="https://data.gmc-uk.org/gmcdata/home/" TargetMode="External"/><Relationship Id="rId166" Type="http://schemas.openxmlformats.org/officeDocument/2006/relationships/image" Target="media/image12.png"/><Relationship Id="rId182" Type="http://schemas.openxmlformats.org/officeDocument/2006/relationships/hyperlink" Target="https://www.rcpsych.ac.uk/docs/default-source/improving-care/better-mh-policy/policy/final-rcpsych-submission-to-mental-health-act-white-paper-consultation-2021.pdf" TargetMode="External"/><Relationship Id="rId187" Type="http://schemas.openxmlformats.org/officeDocument/2006/relationships/hyperlink" Target="https://www.gov.uk/government/news/alcoholic-liver-deaths-increased-by-21-during-year-of-the-pandemic" TargetMode="External"/><Relationship Id="rId217" Type="http://schemas.openxmlformats.org/officeDocument/2006/relationships/hyperlink" Target="https://pubmed.ncbi.nlm.nih.gov/28752554/" TargetMode="External"/><Relationship Id="rId1" Type="http://schemas.openxmlformats.org/officeDocument/2006/relationships/customXml" Target="../customXml/item1.xml"/><Relationship Id="rId6" Type="http://schemas.openxmlformats.org/officeDocument/2006/relationships/settings" Target="settings.xml"/><Relationship Id="rId212" Type="http://schemas.openxmlformats.org/officeDocument/2006/relationships/hyperlink" Target="https://www.sciencedirect.com/science/article/abs/pii/S0941950019301101" TargetMode="External"/><Relationship Id="rId23" Type="http://schemas.openxmlformats.org/officeDocument/2006/relationships/hyperlink" Target="https://nwpgmd.nhs.uk/sites/default/files/Cumulative%20Aug%202020%20%26%20Feb%202021%20Fill%20Rates%20by%20Specialty.pdf" TargetMode="External"/><Relationship Id="rId28" Type="http://schemas.openxmlformats.org/officeDocument/2006/relationships/hyperlink" Target="https://digital.nhs.uk/data-and-information/publications/statistical/mental-health-of-children-and-young-people-in-england/2021-follow-up-to-the-2017-survey" TargetMode="External"/><Relationship Id="rId49" Type="http://schemas.openxmlformats.org/officeDocument/2006/relationships/hyperlink" Target="https://time-to-change.turtl.co/story/impact-report-2016-21/page/11/2" TargetMode="External"/><Relationship Id="rId114" Type="http://schemas.openxmlformats.org/officeDocument/2006/relationships/hyperlink" Target="https://bmcmedicine.biomedcentral.com/articles/10.1186/s12916-017-0981-7" TargetMode="External"/><Relationship Id="rId119" Type="http://schemas.openxmlformats.org/officeDocument/2006/relationships/hyperlink" Target="http://europepmc.org/article/PMC/5273816" TargetMode="External"/><Relationship Id="rId44" Type="http://schemas.openxmlformats.org/officeDocument/2006/relationships/hyperlink" Target="https://www.cambridge.org/core/journals/european-psychiatry/article/abs/cardiovascular-disease-and-diabetes-in-people-with-severe-mental-illness-position-statement-from-the-european-psychiatric-association-epa-supported-by-the-european-association-for-the-study-of-diabetes-easd-and-the-european-society-of-cardiology-esc/D38517F4C752413FF78E13103BC430DF" TargetMode="External"/><Relationship Id="rId60" Type="http://schemas.openxmlformats.org/officeDocument/2006/relationships/hyperlink" Target="https://www.bma.org.uk/bma-media-centre/bma-research-finds-doctors-are-suffering-emotional-and-psychological-distress" TargetMode="External"/><Relationship Id="rId65" Type="http://schemas.openxmlformats.org/officeDocument/2006/relationships/hyperlink" Target="https://bmjopen.bmj.com/content/11/9/e053014" TargetMode="External"/><Relationship Id="rId81" Type="http://schemas.openxmlformats.org/officeDocument/2006/relationships/hyperlink" Target="https://files.digital.nhs.uk/pdf/q/3/mental_health_and_wellbeing_in_england_full_report.pdf" TargetMode="External"/><Relationship Id="rId86" Type="http://schemas.openxmlformats.org/officeDocument/2006/relationships/hyperlink" Target="https://bmcpsychiatry.biomedcentral.com/articles/10.1186/1471-244X-8-70" TargetMode="External"/><Relationship Id="rId130" Type="http://schemas.openxmlformats.org/officeDocument/2006/relationships/hyperlink" Target="https://www.cambridge.org/core/journals/psychiatric-bulletin/article/who-wants-to-do-psychiatry/BD0C065E43129E1FA809724AF1F72518" TargetMode="External"/><Relationship Id="rId135" Type="http://schemas.openxmlformats.org/officeDocument/2006/relationships/hyperlink" Target="https://link.springer.com/article/10.1007/s40596-020-01371-1" TargetMode="External"/><Relationship Id="rId151" Type="http://schemas.openxmlformats.org/officeDocument/2006/relationships/hyperlink" Target="https://www.cambridge.org/core/journals/bjpsych-bulletin/article/systematic-review-into-factors-associated-with-the-recruitment-crisis-in-psychiatry-in-the-uk-students-trainees-and-consultants-views/9A0C6FD4DA05612B8D5C1170A3BD93BF" TargetMode="External"/><Relationship Id="rId156" Type="http://schemas.openxmlformats.org/officeDocument/2006/relationships/hyperlink" Target="https://www.rcpsych.ac.uk/docs/default-source/training/training/ptc/supported-and-valued_final_20-april.pdf?sfvrsn=fb77df45_4" TargetMode="External"/><Relationship Id="rId177" Type="http://schemas.openxmlformats.org/officeDocument/2006/relationships/hyperlink" Target="https://www.rcpsych.ac.uk/docs/default-source/about-us/covid-19/policy---5th-covid-survey-summary---digital-exclusion-and-tech---september-2020.pdf?sfvrsn=f49d852b_2" TargetMode="External"/><Relationship Id="rId198" Type="http://schemas.openxmlformats.org/officeDocument/2006/relationships/hyperlink" Target="https://www.health.org.uk/news-and-comment/news/over-200000-more-people-are-at-risk-of-poor-mental-health" TargetMode="External"/><Relationship Id="rId172" Type="http://schemas.openxmlformats.org/officeDocument/2006/relationships/hyperlink" Target="https://www.medschools.ac.uk/media/2491/msc-clinical-academic-survey-report-2018.pdf" TargetMode="External"/><Relationship Id="rId193" Type="http://schemas.openxmlformats.org/officeDocument/2006/relationships/hyperlink" Target="https://www.thelancet.com/journals/lanpsy/article/PIIS2215-0366(21)00084-5/fulltext" TargetMode="External"/><Relationship Id="rId202" Type="http://schemas.openxmlformats.org/officeDocument/2006/relationships/hyperlink" Target="https://pubmed.ncbi.nlm.nih.gov/34183447/" TargetMode="External"/><Relationship Id="rId207" Type="http://schemas.openxmlformats.org/officeDocument/2006/relationships/hyperlink" Target="https://www.cambridge.org/core/journals/the-british-journal-of-psychiatry/article/what-should-be-done-to-support-the-mental-health-of-healthcare-staff-treating-covid19-patients/5D057B47D7B8FE98B1A79480CE08A8A6" TargetMode="External"/><Relationship Id="rId13" Type="http://schemas.openxmlformats.org/officeDocument/2006/relationships/hyperlink" Target="https://www.rcpsych.ac.uk/members/devolved-nations/rcpsych-in-wales/rcpsych-wales-manifesto" TargetMode="External"/><Relationship Id="rId18" Type="http://schemas.openxmlformats.org/officeDocument/2006/relationships/image" Target="media/image5.png"/><Relationship Id="rId39" Type="http://schemas.openxmlformats.org/officeDocument/2006/relationships/hyperlink" Target="https://www.gov.uk/government/news/people-with-severe-mental-illness-experience-worse-physical-health" TargetMode="External"/><Relationship Id="rId109" Type="http://schemas.openxmlformats.org/officeDocument/2006/relationships/hyperlink" Target="https://www.ipcc.ch/site/assets/uploads/2018/02/ipcc_wg3_ar5_full.pdf" TargetMode="External"/><Relationship Id="rId34" Type="http://schemas.openxmlformats.org/officeDocument/2006/relationships/hyperlink" Target="https://nwpgmd.nhs.uk/sites/default/files/Cumulative%20Aug%202020%20%26%20Feb%202021%20Fill%20Rates%20by%20Specialty.pdf" TargetMode="External"/><Relationship Id="rId50" Type="http://schemas.openxmlformats.org/officeDocument/2006/relationships/hyperlink" Target="https://www.centreformentalhealth.org.uk/sites/default/files/publication/download/CentreforMentalHealth_COVID_MH_Forecasting3_Oct20_0.pdf" TargetMode="External"/><Relationship Id="rId55" Type="http://schemas.openxmlformats.org/officeDocument/2006/relationships/hyperlink" Target="https://www.bmj.com/content/365/bmj.l4360" TargetMode="External"/><Relationship Id="rId76" Type="http://schemas.openxmlformats.org/officeDocument/2006/relationships/hyperlink" Target="https://www.equalityhumanrights.com/sites/default/files/healing_a_divided_britain_-_the_need_for_a_comprehensive_race_equality_strategy_final.pdf" TargetMode="External"/><Relationship Id="rId97" Type="http://schemas.openxmlformats.org/officeDocument/2006/relationships/hyperlink" Target="https://www.rcpsych.ac.uk/docs/default-source/improving-care/better-mh-policy/position-statements/position-statement-ps03-21-climate-and-ecological-emergencies-2021.pdf" TargetMode="External"/><Relationship Id="rId104" Type="http://schemas.openxmlformats.org/officeDocument/2006/relationships/hyperlink" Target="https://www.nature.com/articles/s41558-018-0102-4" TargetMode="External"/><Relationship Id="rId120" Type="http://schemas.openxmlformats.org/officeDocument/2006/relationships/hyperlink" Target="https://researchportal.phe.gov.uk/en/publications/the-english-national-cohort-study-of-flooding-amp-health-psycholo-2" TargetMode="External"/><Relationship Id="rId125" Type="http://schemas.openxmlformats.org/officeDocument/2006/relationships/hyperlink" Target="https://www.rcpsych.ac.uk/members/devolved-nations/rcpsych-in-wales/sustainability-climate-change-mental-health" TargetMode="External"/><Relationship Id="rId141" Type="http://schemas.openxmlformats.org/officeDocument/2006/relationships/hyperlink" Target="https://www.rcpsych.ac.uk/docs/default-source/training/training/ptc/supported-and-valued_final_20-april.pdf?sfvrsn=fb77df45_4" TargetMode="External"/><Relationship Id="rId146" Type="http://schemas.openxmlformats.org/officeDocument/2006/relationships/hyperlink" Target="https://www.cambridge.org/core/journals/bjpsych-open/article/uncovering-trends-in-training-progression-for-a-national-cohort-of-psychiatry-trainees-discretetime-survival-analysis/282E0B6106C6B2E73E029256002C6194" TargetMode="External"/><Relationship Id="rId167" Type="http://schemas.openxmlformats.org/officeDocument/2006/relationships/hyperlink" Target="https://www.england.nhs.uk/wp-content/uploads/2020/07/We-Are-The-NHS-Action-For-All-Of-Us-FINAL-March-21.pdf" TargetMode="External"/><Relationship Id="rId188" Type="http://schemas.openxmlformats.org/officeDocument/2006/relationships/hyperlink" Target="https://www.gov.uk/government/news/alcoholic-liver-deaths-increased-by-21-during-year-of-the-pandemic" TargetMode="External"/><Relationship Id="rId7" Type="http://schemas.openxmlformats.org/officeDocument/2006/relationships/webSettings" Target="webSettings.xml"/><Relationship Id="rId71" Type="http://schemas.openxmlformats.org/officeDocument/2006/relationships/hyperlink" Target="https://www.kingsfund.org.uk/publications/what-are-health-inequalities" TargetMode="External"/><Relationship Id="rId92" Type="http://schemas.openxmlformats.org/officeDocument/2006/relationships/hyperlink" Target="https://www.gov.uk/government/publications/chief-medical-officers-annual-report-2021-health-in-coastal-communities" TargetMode="External"/><Relationship Id="rId162" Type="http://schemas.openxmlformats.org/officeDocument/2006/relationships/hyperlink" Target="https://www.england.nhs.uk/wp-content/uploads/2021/07/MWRES-DIGITAL-2020_FINAL.pdf" TargetMode="External"/><Relationship Id="rId183" Type="http://schemas.openxmlformats.org/officeDocument/2006/relationships/hyperlink" Target="https://www.centreformentalhealth.org.uk/sites/default/files/publication/download/CentreforMentalHealth_COVID_MH_Forecasting3_Oct20_0.pdf" TargetMode="External"/><Relationship Id="rId213" Type="http://schemas.openxmlformats.org/officeDocument/2006/relationships/hyperlink" Target="https://doi.org/10.1016/j.jpsychores.2017.10.008" TargetMode="External"/><Relationship Id="rId218" Type="http://schemas.openxmlformats.org/officeDocument/2006/relationships/hyperlink" Target="https://pubmed.ncbi.nlm.nih.gov/34193505/" TargetMode="External"/><Relationship Id="rId2" Type="http://schemas.openxmlformats.org/officeDocument/2006/relationships/customXml" Target="../customXml/item2.xml"/><Relationship Id="rId29" Type="http://schemas.openxmlformats.org/officeDocument/2006/relationships/hyperlink" Target="https://digital.nhs.uk/data-and-information/publications/statistical/mental-health-of-children-and-young-people-in-england/2021-follow-up-to-the-2017-survey" TargetMode="External"/><Relationship Id="rId24" Type="http://schemas.openxmlformats.org/officeDocument/2006/relationships/hyperlink" Target="https://nwpgmd.nhs.uk/sites/default/files/Cumulative%20Aug%202020%20%26%20Feb%202021%20Fill%20Rates%20by%20Specialty.pdf" TargetMode="External"/><Relationship Id="rId40" Type="http://schemas.openxmlformats.org/officeDocument/2006/relationships/hyperlink" Target="https://www.gov.uk/government/news/people-with-severe-mental-illness-experience-worse-physical-health" TargetMode="External"/><Relationship Id="rId45" Type="http://schemas.openxmlformats.org/officeDocument/2006/relationships/hyperlink" Target="https://www.cambridge.org/core/journals/european-psychiatry/article/abs/cardiovascular-disease-and-diabetes-in-people-with-severe-mental-illness-position-statement-from-the-european-psychiatric-association-epa-supported-by-the-european-association-for-the-study-of-diabetes-easd-and-the-european-society-of-cardiology-esc/D38517F4C752413FF78E13103BC430DF" TargetMode="External"/><Relationship Id="rId66" Type="http://schemas.openxmlformats.org/officeDocument/2006/relationships/hyperlink" Target="https://bmjopen.bmj.com/content/11/9/e053014" TargetMode="External"/><Relationship Id="rId87" Type="http://schemas.openxmlformats.org/officeDocument/2006/relationships/hyperlink" Target="https://publichealthmatters.blog.gov.uk/2017/07/06/mental-health-challenges-within-the-lgbt-community/" TargetMode="External"/><Relationship Id="rId110" Type="http://schemas.openxmlformats.org/officeDocument/2006/relationships/hyperlink" Target="https://www.ipcc.ch/site/assets/uploads/2018/02/ipcc_wg3_ar5_full.pdf" TargetMode="External"/><Relationship Id="rId115" Type="http://schemas.openxmlformats.org/officeDocument/2006/relationships/hyperlink" Target="https://www.researchgate.net/publication/317375177_Emotion_Coping_and_Climate_Change_in_Island_Nations_Implications_for_Environmental_Justice" TargetMode="External"/><Relationship Id="rId131" Type="http://schemas.openxmlformats.org/officeDocument/2006/relationships/hyperlink" Target="file:///C:/Users/Ella.Robinson/Downloads/factors-associated-with-interest-in-psychiatry-in-uk-medical-students-qualitative-study.pdf" TargetMode="External"/><Relationship Id="rId136" Type="http://schemas.openxmlformats.org/officeDocument/2006/relationships/hyperlink" Target="https://www.sciencedirect.com/science/article/abs/pii/S0941950019301101" TargetMode="External"/><Relationship Id="rId157" Type="http://schemas.openxmlformats.org/officeDocument/2006/relationships/hyperlink" Target="https://www.ucl.ac.uk/medical-school/sites/medical-school/files/rdme-final-report-understanding-career-choices.pdf" TargetMode="External"/><Relationship Id="rId178" Type="http://schemas.openxmlformats.org/officeDocument/2006/relationships/hyperlink" Target="https://www.rcpsych.ac.uk/docs/default-source/about-us/covid-19/policy---5th-covid-survey-summary---digital-exclusion-and-tech---september-2020.pdf?sfvrsn=f49d852b_2" TargetMode="External"/><Relationship Id="rId61" Type="http://schemas.openxmlformats.org/officeDocument/2006/relationships/hyperlink" Target="https://bmcpsychiatry.biomedcentral.com/articles/10.1186/s12888-021-03261-8" TargetMode="External"/><Relationship Id="rId82" Type="http://schemas.openxmlformats.org/officeDocument/2006/relationships/hyperlink" Target="https://www.rcpsych.ac.uk/docs/default-source/improving-care/better-mh-policy/policy/rcpsych-members-survey-on-the-mha.pdf?sfvrsn=7183631b_2" TargetMode="External"/><Relationship Id="rId152" Type="http://schemas.openxmlformats.org/officeDocument/2006/relationships/hyperlink" Target="https://pubmed.ncbi.nlm.nih.gov/30850399/" TargetMode="External"/><Relationship Id="rId173" Type="http://schemas.openxmlformats.org/officeDocument/2006/relationships/hyperlink" Target="https://digitalhealth.wales/sites/default/files/2021-06/NHSW_VC_P2%20Data%20All%20Wales_V1.0%20FINAL_June21.pdf" TargetMode="External"/><Relationship Id="rId194" Type="http://schemas.openxmlformats.org/officeDocument/2006/relationships/hyperlink" Target="https://www.thelancet.com/journals/lanpsy/article/PIIS2215-0366(21)00084-5/fulltext" TargetMode="External"/><Relationship Id="rId199" Type="http://schemas.openxmlformats.org/officeDocument/2006/relationships/hyperlink" Target="https://www.gov.uk/government/publications/review-of-drugs-phase-two-report/review-of-drugs-part-two-prevention-treatment-and-recovery" TargetMode="External"/><Relationship Id="rId203" Type="http://schemas.openxmlformats.org/officeDocument/2006/relationships/hyperlink" Target="https://pubmed.ncbi.nlm.nih.gov/34183447/" TargetMode="External"/><Relationship Id="rId208" Type="http://schemas.openxmlformats.org/officeDocument/2006/relationships/hyperlink" Target="https://www.rcpsych.ac.uk/docs/default-source/about-us/covid-19/going-for-growth-version-3-05-05-20.pdf?sfvrsn=7cf71c97_4" TargetMode="External"/><Relationship Id="rId19" Type="http://schemas.openxmlformats.org/officeDocument/2006/relationships/image" Target="media/image6.png"/><Relationship Id="rId14" Type="http://schemas.openxmlformats.org/officeDocument/2006/relationships/hyperlink" Target="http://royalcolleges.wales/" TargetMode="External"/><Relationship Id="rId30" Type="http://schemas.openxmlformats.org/officeDocument/2006/relationships/hyperlink" Target="https://nwpgmd.nhs.uk/sites/default/files/Cumulative%20Aug%202020%20%26%20Feb%202021%20Fill%20Rates%20by%20Specialty.pdf" TargetMode="External"/><Relationship Id="rId35" Type="http://schemas.openxmlformats.org/officeDocument/2006/relationships/hyperlink" Target="https://nwpgmd.nhs.uk/sites/default/files/Cumulative%20Aug%202020%20%26%20Feb%202021%20Fill%20Rates%20by%20Specialty.pdf" TargetMode="External"/><Relationship Id="rId56" Type="http://schemas.openxmlformats.org/officeDocument/2006/relationships/image" Target="media/image9.png"/><Relationship Id="rId77" Type="http://schemas.openxmlformats.org/officeDocument/2006/relationships/hyperlink" Target="https://pubmed.ncbi.nlm.nih.gov/27077347/" TargetMode="External"/><Relationship Id="rId100" Type="http://schemas.openxmlformats.org/officeDocument/2006/relationships/hyperlink" Target="https://www.rcpsych.ac.uk/news-and-features/latest-news/detail/2021/05/05/rcpsych-declares-a-climate-and-ecological-emergency" TargetMode="External"/><Relationship Id="rId105" Type="http://schemas.openxmlformats.org/officeDocument/2006/relationships/hyperlink" Target="https://link.springer.com/article/10.1007/s00038-020-01381-8" TargetMode="External"/><Relationship Id="rId126" Type="http://schemas.openxmlformats.org/officeDocument/2006/relationships/hyperlink" Target="https://www.rcpsych.ac.uk/members/devolved-nations/rcpsych-in-wales/sustainability-climate-change-mental-health" TargetMode="External"/><Relationship Id="rId147" Type="http://schemas.openxmlformats.org/officeDocument/2006/relationships/hyperlink" Target="https://nwpgmd.nhs.uk/sites/default/files/Cumulative%20Aug%202020%20%26%20Feb%202021%20Fill%20Rates%20by%20Specialty.pdf" TargetMode="External"/><Relationship Id="rId168" Type="http://schemas.openxmlformats.org/officeDocument/2006/relationships/image" Target="media/image13.png"/><Relationship Id="rId8" Type="http://schemas.openxmlformats.org/officeDocument/2006/relationships/image" Target="media/image1.png"/><Relationship Id="rId51" Type="http://schemas.openxmlformats.org/officeDocument/2006/relationships/hyperlink" Target="https://assets.publishing.service.gov.uk/government/uploads/system/uploads/attachment_data/file/556596/apms-2014-full-rpt.pdf" TargetMode="External"/><Relationship Id="rId72" Type="http://schemas.openxmlformats.org/officeDocument/2006/relationships/hyperlink" Target="https://files.digital.nhs.uk/pdf/q/3/mental_health_and_wellbeing_in_england_full_report.pdf" TargetMode="External"/><Relationship Id="rId93" Type="http://schemas.openxmlformats.org/officeDocument/2006/relationships/hyperlink" Target="https://www.health.org.uk/publications/reports/the-marmot-review-10-years-on" TargetMode="External"/><Relationship Id="rId98" Type="http://schemas.openxmlformats.org/officeDocument/2006/relationships/hyperlink" Target="https://www.rcpsych.ac.uk/docs/default-source/improving-care/better-mh-policy/position-statements/position-statement-ps03-21-climate-and-ecological-emergencies-2021.pdf" TargetMode="External"/><Relationship Id="rId121" Type="http://schemas.openxmlformats.org/officeDocument/2006/relationships/hyperlink" Target="https://researchportal.phe.gov.uk/en/publications/the-english-national-cohort-study-of-flooding-amp-health-psycholo-2" TargetMode="External"/><Relationship Id="rId142" Type="http://schemas.openxmlformats.org/officeDocument/2006/relationships/hyperlink" Target="https://www.rcpsych.ac.uk/docs/default-source/training/training/ptc/supported-and-valued_final_20-april.pdf?sfvrsn=fb77df45_4" TargetMode="External"/><Relationship Id="rId163" Type="http://schemas.openxmlformats.org/officeDocument/2006/relationships/hyperlink" Target="https://www.rcpsych.ac.uk/news-and-features/latest-news/detail/2021/01/21/six-in-ten-black-asian-and-minority-ethnic-psychiatrists-have-experienced-racism-at-work" TargetMode="External"/><Relationship Id="rId184" Type="http://schemas.openxmlformats.org/officeDocument/2006/relationships/hyperlink" Target="https://www.mentalhealth.org.uk/research-and-policies/wave-11-16th-june-%E2%80%93-2nd-july-2021" TargetMode="External"/><Relationship Id="rId189" Type="http://schemas.openxmlformats.org/officeDocument/2006/relationships/hyperlink" Target="https://www.nice.org.uk/guidance/ng188/chapter/Common-symptoms-of-ongoing-symptomatic-COVID-19-and-post-COVID-19-syndrome" TargetMode="External"/><Relationship Id="rId219" Type="http://schemas.openxmlformats.org/officeDocument/2006/relationships/hyperlink" Target="https://pubmed.ncbi.nlm.nih.gov/34193505/" TargetMode="External"/><Relationship Id="rId3" Type="http://schemas.openxmlformats.org/officeDocument/2006/relationships/customXml" Target="../customXml/item3.xml"/><Relationship Id="rId214" Type="http://schemas.openxmlformats.org/officeDocument/2006/relationships/hyperlink" Target="https://pubmed.ncbi.nlm.nih.gov/30314581/" TargetMode="External"/><Relationship Id="rId25" Type="http://schemas.openxmlformats.org/officeDocument/2006/relationships/hyperlink" Target="https://www.ons.gov.uk/peoplepopulationandcommunity/populationandmigration/populationprojections/bulletins/nationalpopulationprojections/2018based" TargetMode="External"/><Relationship Id="rId46" Type="http://schemas.openxmlformats.org/officeDocument/2006/relationships/image" Target="media/image8.png"/><Relationship Id="rId67" Type="http://schemas.openxmlformats.org/officeDocument/2006/relationships/hyperlink" Target="https://bmjopen.bmj.com/content/11/9/e053014" TargetMode="External"/><Relationship Id="rId116" Type="http://schemas.openxmlformats.org/officeDocument/2006/relationships/hyperlink" Target="https://www.researchgate.net/publication/317375177_Emotion_Coping_and_Climate_Change_in_Island_Nations_Implications_for_Environmental_Justice" TargetMode="External"/><Relationship Id="rId137" Type="http://schemas.openxmlformats.org/officeDocument/2006/relationships/hyperlink" Target="https://www.sciencedirect.com/science/article/abs/pii/S0022399917307596" TargetMode="External"/><Relationship Id="rId158" Type="http://schemas.openxmlformats.org/officeDocument/2006/relationships/image" Target="media/image11.png"/><Relationship Id="rId20" Type="http://schemas.openxmlformats.org/officeDocument/2006/relationships/image" Target="media/image7.png"/><Relationship Id="rId41" Type="http://schemas.openxmlformats.org/officeDocument/2006/relationships/hyperlink" Target="https://www.cambridge.org/core/journals/european-psychiatry/article/abs/cardiovascular-disease-and-diabetes-in-people-with-severe-mental-illness-position-statement-from-the-european-psychiatric-association-epa-supported-by-the-european-association-for-the-study-of-diabetes-easd-and-the-european-society-of-cardiology-esc/D38517F4C752413FF78E13103BC430DF" TargetMode="External"/><Relationship Id="rId62" Type="http://schemas.openxmlformats.org/officeDocument/2006/relationships/hyperlink" Target="https://bmcpsychiatry.biomedcentral.com/articles/10.1186/s12888-021-03261-8" TargetMode="External"/><Relationship Id="rId83" Type="http://schemas.openxmlformats.org/officeDocument/2006/relationships/hyperlink" Target="https://link.springer.com/article/10.1186/1471-244X-8-70" TargetMode="External"/><Relationship Id="rId88" Type="http://schemas.openxmlformats.org/officeDocument/2006/relationships/hyperlink" Target="https://www.stonewall.org.uk/system/files/lgbt_in_britain_health.pdf" TargetMode="External"/><Relationship Id="rId111" Type="http://schemas.openxmlformats.org/officeDocument/2006/relationships/hyperlink" Target="https://assets.publishing.service.gov.uk/government/uploads/system/uploads/attachment_data/file/287717/11-1116-migration-and-global-environmental-change.pdf" TargetMode="External"/><Relationship Id="rId132" Type="http://schemas.openxmlformats.org/officeDocument/2006/relationships/hyperlink" Target="https://www.rcpsych.ac.uk/docs/default-source/training/training/ptc/supported-and-valued_final_20-april.pdf?sfvrsn=fb77df45_4" TargetMode="External"/><Relationship Id="rId153" Type="http://schemas.openxmlformats.org/officeDocument/2006/relationships/hyperlink" Target="https://pubmed.ncbi.nlm.nih.gov/30850399/" TargetMode="External"/><Relationship Id="rId174" Type="http://schemas.openxmlformats.org/officeDocument/2006/relationships/hyperlink" Target="https://digitalhealth.wales/sites/default/files/2021-06/NHSW_VC_P2%20Data%20All%20Wales_V1.0%20FINAL_June21.pdf" TargetMode="External"/><Relationship Id="rId179" Type="http://schemas.openxmlformats.org/officeDocument/2006/relationships/hyperlink" Target="https://digitalhealth.wales/sites/default/files/2020-12/P1%20Report_Literature%20Review_V1.0_Dec2020_0.pdf" TargetMode="External"/><Relationship Id="rId195" Type="http://schemas.openxmlformats.org/officeDocument/2006/relationships/hyperlink" Target="https://www.cambridge.org/core/journals/bjpsych-open/article/posttraumatic-stress-disorder-symptoms-in-covid19-survivors-online-population-survey/66F00143472B15757736AE5E3E42E52C" TargetMode="External"/><Relationship Id="rId209" Type="http://schemas.openxmlformats.org/officeDocument/2006/relationships/hyperlink" Target="https://link.springer.com/article/10.1007/s40596-020-01371-1" TargetMode="External"/><Relationship Id="rId190" Type="http://schemas.openxmlformats.org/officeDocument/2006/relationships/hyperlink" Target="https://www.nice.org.uk/guidance/ng188/chapter/Common-symptoms-of-ongoing-symptomatic-COVID-19-and-post-COVID-19-syndrome" TargetMode="External"/><Relationship Id="rId204" Type="http://schemas.openxmlformats.org/officeDocument/2006/relationships/hyperlink" Target="https://pubmed.ncbi.nlm.nih.gov/34183447/" TargetMode="External"/><Relationship Id="rId220" Type="http://schemas.openxmlformats.org/officeDocument/2006/relationships/fontTable" Target="fontTable.xml"/><Relationship Id="rId15" Type="http://schemas.openxmlformats.org/officeDocument/2006/relationships/hyperlink" Target="http://royalcolleges.wales/" TargetMode="External"/><Relationship Id="rId36" Type="http://schemas.openxmlformats.org/officeDocument/2006/relationships/hyperlink" Target="https://www.bmj.com/content/368/bmj.l6964" TargetMode="External"/><Relationship Id="rId57" Type="http://schemas.openxmlformats.org/officeDocument/2006/relationships/hyperlink" Target="https://bmjopen.bmj.com/content/bmjopen/8/6/e022475.full.pdf" TargetMode="External"/><Relationship Id="rId106" Type="http://schemas.openxmlformats.org/officeDocument/2006/relationships/hyperlink" Target="https://www.rcpsych.ac.uk/docs/default-source/improving-care/better-mh-policy/position-statements/position-statement-ps03-21-climate-and-ecological-emergencies-2021.pdf" TargetMode="External"/><Relationship Id="rId127" Type="http://schemas.openxmlformats.org/officeDocument/2006/relationships/hyperlink" Target="https://www.gov.uk/guidance/afghan-citizens-resettlement-scheme" TargetMode="External"/><Relationship Id="rId10" Type="http://schemas.openxmlformats.org/officeDocument/2006/relationships/hyperlink" Target="https://www.rcpsych.ac.uk/members/devolved-nations/rcpsych-in-wales/rcpsych-wales-manifesto" TargetMode="External"/><Relationship Id="rId31" Type="http://schemas.openxmlformats.org/officeDocument/2006/relationships/hyperlink" Target="https://nwpgmd.nhs.uk/sites/default/files/Cumulative%20Aug%202020%20%26%20Feb%202021%20Fill%20Rates%20by%20Specialty.pdf" TargetMode="External"/><Relationship Id="rId52" Type="http://schemas.openxmlformats.org/officeDocument/2006/relationships/hyperlink" Target="https://assets.publishing.service.gov.uk/government/uploads/system/uploads/attachment_data/file/556596/apms-2014-full-rpt.pdf" TargetMode="External"/><Relationship Id="rId73" Type="http://schemas.openxmlformats.org/officeDocument/2006/relationships/hyperlink" Target="https://webarchive.nationalarchives.gov.uk/ukgwa/20171010183932tf_/http:/content.digital.nhs.uk/catalogue/PUB21748/apms-2014-full-rpt.pdf" TargetMode="External"/><Relationship Id="rId78" Type="http://schemas.openxmlformats.org/officeDocument/2006/relationships/hyperlink" Target="https://pubmed.ncbi.nlm.nih.gov/27077347/" TargetMode="External"/><Relationship Id="rId94" Type="http://schemas.openxmlformats.org/officeDocument/2006/relationships/hyperlink" Target="https://www.rcpsych.ac.uk/docs/default-source/improving-care/nccmh/amhe/amhe-resource.pdf" TargetMode="External"/><Relationship Id="rId99" Type="http://schemas.openxmlformats.org/officeDocument/2006/relationships/hyperlink" Target="https://www.rcpsych.ac.uk/docs/default-source/improving-care/better-mh-policy/position-statements/position-statement-ps03-21-climate-and-ecological-emergencies-2021.pdf" TargetMode="External"/><Relationship Id="rId101" Type="http://schemas.openxmlformats.org/officeDocument/2006/relationships/hyperlink" Target="https://www.rcpsych.ac.uk/news-and-features/latest-news/detail/2021/05/05/rcpsych-declares-a-climate-and-ecological-emergency" TargetMode="External"/><Relationship Id="rId122" Type="http://schemas.openxmlformats.org/officeDocument/2006/relationships/hyperlink" Target="https://www.kcl.ac.uk/news/exposure-to-air-pollution-linked-with-increased-mental-health-service-use-new-study-finds" TargetMode="External"/><Relationship Id="rId143" Type="http://schemas.openxmlformats.org/officeDocument/2006/relationships/hyperlink" Target="https://nwpgmd.nhs.uk/sites/default/files/Cumulative%20Aug%202020%20%26%20Feb%202021%20Fill%20Rates%20by%20Specialty.pdf" TargetMode="External"/><Relationship Id="rId148" Type="http://schemas.openxmlformats.org/officeDocument/2006/relationships/hyperlink" Target="https://nwpgmd.nhs.uk/sites/default/files/Cumulative%20Aug%202020%20%26%20Feb%202021%20Fill%20Rates%20by%20Specialty.pdf" TargetMode="External"/><Relationship Id="rId164" Type="http://schemas.openxmlformats.org/officeDocument/2006/relationships/hyperlink" Target="https://www.rcpsych.ac.uk/news-and-features/latest-news/detail/2021/01/21/six-in-ten-black-asian-and-minority-ethnic-psychiatrists-have-experienced-racism-at-work" TargetMode="External"/><Relationship Id="rId169" Type="http://schemas.openxmlformats.org/officeDocument/2006/relationships/hyperlink" Target="file:///C:/Users/Ella.Robinson/Downloads/factors-associated-with-interest-in-psychiatry-in-uk-medical-students-qualitative-study.pdf" TargetMode="External"/><Relationship Id="rId185" Type="http://schemas.openxmlformats.org/officeDocument/2006/relationships/hyperlink" Target="https://www.medrxiv.org/content/10.1101/2021.05.10.21256920v1" TargetMode="External"/><Relationship Id="rId4" Type="http://schemas.openxmlformats.org/officeDocument/2006/relationships/numbering" Target="numbering.xml"/><Relationship Id="rId9" Type="http://schemas.openxmlformats.org/officeDocument/2006/relationships/image" Target="media/image2.png"/><Relationship Id="rId180" Type="http://schemas.openxmlformats.org/officeDocument/2006/relationships/hyperlink" Target="https://www.rcpsych.ac.uk/docs/default-source/improving-care/better-mh-policy/policy/final-rcpsych-submission-to-mental-health-act-white-paper-consultation-2021.pdf" TargetMode="External"/><Relationship Id="rId210" Type="http://schemas.openxmlformats.org/officeDocument/2006/relationships/hyperlink" Target="https://link.springer.com/article/10.1007/s40596-020-01371-1" TargetMode="External"/><Relationship Id="rId215" Type="http://schemas.openxmlformats.org/officeDocument/2006/relationships/hyperlink" Target="https://pubmed.ncbi.nlm.nih.gov/30314581/" TargetMode="External"/><Relationship Id="rId26" Type="http://schemas.openxmlformats.org/officeDocument/2006/relationships/hyperlink" Target="https://digital.nhs.uk/data-and-information/publications/statistical/mental-health-of-children-and-young-people-in-england/2020-wave-1-follow-up" TargetMode="External"/><Relationship Id="rId47" Type="http://schemas.openxmlformats.org/officeDocument/2006/relationships/hyperlink" Target="https://webarchive.nationalarchives.gov.uk/ukgwa/20171010183932tf_/http:/content.digital.nhs.uk/catalogue/PUB21748/apms-2014-full-rpt.pdf" TargetMode="External"/><Relationship Id="rId68" Type="http://schemas.openxmlformats.org/officeDocument/2006/relationships/hyperlink" Target="https://www.rcpsych.ac.uk/docs/default-source/about-us/equality-diversity-and-inclusivity/equality-action-plan---january-2021.pdf?sfvrsn=af74a81a_6" TargetMode="External"/><Relationship Id="rId89" Type="http://schemas.openxmlformats.org/officeDocument/2006/relationships/hyperlink" Target="https://s3-eu-west-1.amazonaws.com/lgbt-website-media/Files/7a01b983-b54b-4dd3-84b2-0f2ecd72be52/Hidden%2520Figures-%2520The%2520Impact%2520of%2520the%2520Covid-19%2520Pandemic%2520on%2520LGBT%2520Communities.pdf" TargetMode="External"/><Relationship Id="rId112" Type="http://schemas.openxmlformats.org/officeDocument/2006/relationships/hyperlink" Target="https://assets.publishing.service.gov.uk/government/uploads/system/uploads/attachment_data/file/287717/11-1116-migration-and-global-environmental-change.pdf" TargetMode="External"/><Relationship Id="rId133" Type="http://schemas.openxmlformats.org/officeDocument/2006/relationships/hyperlink" Target="https://www.ucl.ac.uk/medical-school/sites/medical-school/files/rdme-final-report-understanding-career-choices.pdf" TargetMode="External"/><Relationship Id="rId154" Type="http://schemas.openxmlformats.org/officeDocument/2006/relationships/hyperlink" Target="https://www.ucl.ac.uk/medical-school/sites/medical-school/files/rdme-final-report-understanding-career-choices.pdf" TargetMode="External"/><Relationship Id="rId175" Type="http://schemas.openxmlformats.org/officeDocument/2006/relationships/hyperlink" Target="https://www.rcpsych.ac.uk/docs/default-source/about-us/covid-19/fourth-rcpsych-covid-19-survey-summary---other-issues.pdf?sfvrsn=8605e81f_2" TargetMode="External"/><Relationship Id="rId196" Type="http://schemas.openxmlformats.org/officeDocument/2006/relationships/hyperlink" Target="https://www.cambridge.org/core/journals/bjpsych-open/article/posttraumatic-stress-disorder-symptoms-in-covid19-survivors-online-population-survey/66F00143472B15757736AE5E3E42E52C" TargetMode="External"/><Relationship Id="rId200" Type="http://schemas.openxmlformats.org/officeDocument/2006/relationships/image" Target="media/image14.png"/><Relationship Id="rId16" Type="http://schemas.openxmlformats.org/officeDocument/2006/relationships/image" Target="media/image4.png"/><Relationship Id="rId221" Type="http://schemas.openxmlformats.org/officeDocument/2006/relationships/theme" Target="theme/theme1.xml"/><Relationship Id="rId37" Type="http://schemas.openxmlformats.org/officeDocument/2006/relationships/hyperlink" Target="https://assets.publishing.service.gov.uk/government/uploads/system/uploads/attachment_data/file/556596/apms-2014-full-rpt.pdf" TargetMode="External"/><Relationship Id="rId58" Type="http://schemas.openxmlformats.org/officeDocument/2006/relationships/hyperlink" Target="https://bmjopen.bmj.com/content/bmjopen/8/6/e022475.full.pdf" TargetMode="External"/><Relationship Id="rId79" Type="http://schemas.openxmlformats.org/officeDocument/2006/relationships/hyperlink" Target="https://link.springer.com/article/10.1007%2Fs00127-014-0960-7" TargetMode="External"/><Relationship Id="rId102" Type="http://schemas.openxmlformats.org/officeDocument/2006/relationships/hyperlink" Target="https://ipbes.net/sites/default/files/2020-12/IPBES%20Workshop%20on%20Biodiversity%20and%20Pandemics%20Report_0.pdf" TargetMode="External"/><Relationship Id="rId123" Type="http://schemas.openxmlformats.org/officeDocument/2006/relationships/hyperlink" Target="https://www.kcl.ac.uk/news/exposure-to-air-pollution-linked-with-increased-mental-health-service-use-new-study-finds" TargetMode="External"/><Relationship Id="rId144" Type="http://schemas.openxmlformats.org/officeDocument/2006/relationships/hyperlink" Target="https://www.ucl.ac.uk/medical-school/sites/medical-school/files/rdme-final-report-understanding-career-choic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8E4E32B-3B38-479F-BC7C-3ED7497DC6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995422-460D-4979-A207-E6C6FA79A7E9}">
  <ds:schemaRefs>
    <ds:schemaRef ds:uri="http://schemas.microsoft.com/sharepoint/v3/contenttype/forms"/>
  </ds:schemaRefs>
</ds:datastoreItem>
</file>

<file path=customXml/itemProps3.xml><?xml version="1.0" encoding="utf-8"?>
<ds:datastoreItem xmlns:ds="http://schemas.openxmlformats.org/officeDocument/2006/customXml" ds:itemID="{52DF6118-23F5-4D8D-8CFA-92D075379AD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43</Pages>
  <Words>21411</Words>
  <Characters>122049</Characters>
  <Application>Microsoft Office Word</Application>
  <DocSecurity>0</DocSecurity>
  <Lines>1017</Lines>
  <Paragraphs>286</Paragraphs>
  <ScaleCrop>false</ScaleCrop>
  <Company/>
  <LinksUpToDate>false</LinksUpToDate>
  <CharactersWithSpaces>143174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Cook (HEIW)</dc:creator>
  <cp:keywords/>
  <cp:lastModifiedBy>Rachel Mooney (HEIW)</cp:lastModifiedBy>
  <cp:revision>6</cp:revision>
  <dcterms:created xsi:type="dcterms:W3CDTF">2022-01-26T17:01:00Z</dcterms:created>
  <dcterms:modified xsi:type="dcterms:W3CDTF">2022-01-26T21:31:00Z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