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310A" w14:textId="45233F9E" w:rsidR="009924A4" w:rsidRPr="009924A4" w:rsidRDefault="009924A4" w:rsidP="009924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br/>
        <w:t>Hello, everyone. My name is Diane. I'm the lead pharmacist for Medicines Advice in Wales.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am also one of the senior members of the Yellow Card Centre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(YCC)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Wales team.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Our job in the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YCC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Wales team is to promote raising awareness of reporting adverse drug reactions.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my role as the National Lead for Medicines Advi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ce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Medicines Advice Services in Wales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receive hundreds of enquiries regarding adverse drug reactions and how th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ey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can be managed.</w:t>
      </w:r>
    </w:p>
    <w:p w14:paraId="2D2B4378" w14:textId="2B3706C3" w:rsidR="009924A4" w:rsidRPr="009924A4" w:rsidRDefault="009924A4" w:rsidP="009924A4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A959270" w14:textId="2547E985" w:rsidR="009924A4" w:rsidRPr="009924A4" w:rsidRDefault="009924A4" w:rsidP="009924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we've got a very important event coming up soon, in November, which is the Medicines Safety Week,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that is all about raising awareness of adverse drug reactions.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do you know what an 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adverse drug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reaction is?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basically, any drug that is taken that causes an unwanted or unexpected adverse event is classified as an adverse drug reaction.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It's a response to a product which is noxious and unintended.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don't forget, those adverse effects 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that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are caused by drug interactions, too.</w:t>
      </w:r>
    </w:p>
    <w:p w14:paraId="771F99CB" w14:textId="5FC984BA" w:rsidR="009924A4" w:rsidRPr="009924A4" w:rsidRDefault="009924A4" w:rsidP="009924A4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691AA04" w14:textId="543C8952" w:rsidR="0067344E" w:rsidRPr="009924A4" w:rsidRDefault="009924A4" w:rsidP="009924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There's generally a causal relationship between the drug and the actual adverse event,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it's normally very well known or just suspected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 They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can be categorised as type-A reactions,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i.e.</w:t>
      </w:r>
      <w:proofErr w:type="gramEnd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those ones that you know or can predict that will happen, or they can be type B,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which is the rare sort of bizarre, weird adverse drug reactions.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Obviously, quick detection of these adverse drug reactions and recording of them is </w:t>
      </w:r>
      <w:proofErr w:type="gramStart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important</w:t>
      </w:r>
      <w:proofErr w:type="gramEnd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support processes in place to ensure medicines are used safely.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r w:rsidR="007E781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if you're interested in any of this information, please </w:t>
      </w:r>
      <w:proofErr w:type="gramStart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take a look</w:t>
      </w:r>
      <w:proofErr w:type="gramEnd"/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at the other resources on this Web page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. </w:t>
      </w:r>
      <w:r w:rsidRPr="009924A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Thank you.</w:t>
      </w:r>
    </w:p>
    <w:sectPr w:rsidR="0067344E" w:rsidRPr="0099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A4"/>
    <w:rsid w:val="0067344E"/>
    <w:rsid w:val="007E7814"/>
    <w:rsid w:val="009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C617"/>
  <w15:chartTrackingRefBased/>
  <w15:docId w15:val="{6E5C81C2-4642-487E-A8CC-11F696D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s30">
    <w:name w:val="jss30"/>
    <w:basedOn w:val="DefaultParagraphFont"/>
    <w:rsid w:val="0099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2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2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91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0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23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93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77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2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28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26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74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3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2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22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68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38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8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3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4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05ED329D040BAFB6048B792660A" ma:contentTypeVersion="13" ma:contentTypeDescription="Create a new document." ma:contentTypeScope="" ma:versionID="a20d1cd6a02839fc6820a140dd503cd0">
  <xsd:schema xmlns:xsd="http://www.w3.org/2001/XMLSchema" xmlns:xs="http://www.w3.org/2001/XMLSchema" xmlns:p="http://schemas.microsoft.com/office/2006/metadata/properties" xmlns:ns3="8fdd0ffc-701b-4bc6-b2e6-c12fbd627bec" xmlns:ns4="6f75a223-5965-41b9-8694-688871c56c86" targetNamespace="http://schemas.microsoft.com/office/2006/metadata/properties" ma:root="true" ma:fieldsID="0ce70745ff3d116d7473a2a4dbd7f3d8" ns3:_="" ns4:_="">
    <xsd:import namespace="8fdd0ffc-701b-4bc6-b2e6-c12fbd627bec"/>
    <xsd:import namespace="6f75a223-5965-41b9-8694-688871c56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d0ffc-701b-4bc6-b2e6-c12fbd627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a223-5965-41b9-8694-688871c56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474DC-EBE6-4424-9054-2D4F5FA7E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50796-7ED7-46F7-9CEC-8327286BB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4E2C1-74C8-4A63-95E2-DFBEEAB1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d0ffc-701b-4bc6-b2e6-c12fbd627bec"/>
    <ds:schemaRef ds:uri="6f75a223-5965-41b9-8694-688871c5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 (HEIW)</dc:creator>
  <cp:keywords/>
  <dc:description/>
  <cp:lastModifiedBy>Catrin Windsor-Jones (HEIW)</cp:lastModifiedBy>
  <cp:revision>2</cp:revision>
  <dcterms:created xsi:type="dcterms:W3CDTF">2022-10-24T12:47:00Z</dcterms:created>
  <dcterms:modified xsi:type="dcterms:W3CDTF">2022-10-24T12:47:00Z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0x01010042B1505ED329D040BAFB6048B792660A</vt:lpwstr>
  </property>
</Properties>
</file>