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265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3075577" cy="670083"/>
            <wp:effectExtent l="0" t="0" r="0" b="0"/>
            <wp:docPr id="2" name="Image 2" descr="HEIW (Standard)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 descr="HEIW (Standard)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5577" cy="670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before="38"/>
        <w:ind w:left="3540" w:right="0" w:firstLine="0"/>
        <w:jc w:val="left"/>
        <w:rPr>
          <w:b/>
          <w:sz w:val="20"/>
        </w:rPr>
      </w:pPr>
      <w:r>
        <w:rPr>
          <w:b/>
          <w:sz w:val="20"/>
        </w:rPr>
        <w:t>Dental Postgraduate</w:t>
      </w:r>
      <w:r>
        <w:rPr>
          <w:b/>
          <w:spacing w:val="-8"/>
          <w:sz w:val="20"/>
        </w:rPr>
        <w:t> </w:t>
      </w:r>
      <w:r>
        <w:rPr>
          <w:b/>
          <w:spacing w:val="-2"/>
          <w:sz w:val="20"/>
        </w:rPr>
        <w:t>Department</w:t>
      </w:r>
    </w:p>
    <w:p>
      <w:pPr>
        <w:pStyle w:val="BodyText"/>
        <w:spacing w:before="3"/>
        <w:rPr>
          <w:b/>
          <w:sz w:val="19"/>
        </w:rPr>
      </w:pPr>
    </w:p>
    <w:p>
      <w:pPr>
        <w:pStyle w:val="Title"/>
      </w:pPr>
      <w:r>
        <w:rPr/>
        <w:t>NEBDN</w:t>
      </w:r>
      <w:r>
        <w:rPr>
          <w:spacing w:val="-9"/>
        </w:rPr>
        <w:t> </w:t>
      </w:r>
      <w:r>
        <w:rPr/>
        <w:t>POST</w:t>
      </w:r>
      <w:r>
        <w:rPr>
          <w:spacing w:val="10"/>
        </w:rPr>
        <w:t> </w:t>
      </w:r>
      <w:r>
        <w:rPr/>
        <w:t>REGISTRATION</w:t>
      </w:r>
      <w:r>
        <w:rPr>
          <w:spacing w:val="-9"/>
        </w:rPr>
        <w:t> </w:t>
      </w:r>
      <w:r>
        <w:rPr/>
        <w:t>CERTIFICATE</w:t>
      </w:r>
      <w:r>
        <w:rPr>
          <w:spacing w:val="-15"/>
        </w:rPr>
        <w:t> </w:t>
      </w:r>
      <w:r>
        <w:rPr>
          <w:spacing w:val="-2"/>
        </w:rPr>
        <w:t>COURSE</w:t>
      </w:r>
    </w:p>
    <w:p>
      <w:pPr>
        <w:spacing w:before="291"/>
        <w:ind w:left="710" w:right="1215" w:firstLine="0"/>
        <w:jc w:val="center"/>
        <w:rPr>
          <w:b/>
          <w:sz w:val="27"/>
        </w:rPr>
      </w:pPr>
      <w:r>
        <w:rPr>
          <w:b/>
          <w:sz w:val="27"/>
        </w:rPr>
        <w:t>NEBDN</w:t>
      </w:r>
      <w:r>
        <w:rPr>
          <w:b/>
          <w:spacing w:val="22"/>
          <w:sz w:val="27"/>
        </w:rPr>
        <w:t> </w:t>
      </w:r>
      <w:r>
        <w:rPr>
          <w:b/>
          <w:sz w:val="27"/>
        </w:rPr>
        <w:t>Certificate</w:t>
      </w:r>
      <w:r>
        <w:rPr>
          <w:b/>
          <w:spacing w:val="33"/>
          <w:sz w:val="27"/>
        </w:rPr>
        <w:t> </w:t>
      </w:r>
      <w:r>
        <w:rPr>
          <w:b/>
          <w:sz w:val="27"/>
        </w:rPr>
        <w:t>in</w:t>
      </w:r>
      <w:r>
        <w:rPr>
          <w:b/>
          <w:spacing w:val="32"/>
          <w:sz w:val="27"/>
        </w:rPr>
        <w:t> </w:t>
      </w:r>
      <w:r>
        <w:rPr>
          <w:b/>
          <w:sz w:val="27"/>
        </w:rPr>
        <w:t>Dental</w:t>
      </w:r>
      <w:r>
        <w:rPr>
          <w:b/>
          <w:spacing w:val="24"/>
          <w:sz w:val="27"/>
        </w:rPr>
        <w:t> </w:t>
      </w:r>
      <w:r>
        <w:rPr>
          <w:b/>
          <w:spacing w:val="-2"/>
          <w:sz w:val="27"/>
        </w:rPr>
        <w:t>Radiography</w:t>
      </w:r>
    </w:p>
    <w:p>
      <w:pPr>
        <w:pStyle w:val="BodyText"/>
        <w:spacing w:before="7"/>
        <w:rPr>
          <w:b/>
          <w:sz w:val="25"/>
        </w:rPr>
      </w:pPr>
    </w:p>
    <w:p>
      <w:pPr>
        <w:pStyle w:val="BodyText"/>
        <w:ind w:left="117"/>
      </w:pPr>
      <w:r>
        <w:rPr/>
        <w:t>This</w:t>
      </w:r>
      <w:r>
        <w:rPr>
          <w:spacing w:val="-2"/>
        </w:rPr>
        <w:t> </w:t>
      </w:r>
      <w:r>
        <w:rPr/>
        <w:t>course</w:t>
      </w:r>
      <w:r>
        <w:rPr>
          <w:spacing w:val="-4"/>
        </w:rPr>
        <w:t> </w:t>
      </w:r>
      <w:r>
        <w:rPr/>
        <w:t>is</w:t>
      </w:r>
      <w:r>
        <w:rPr>
          <w:spacing w:val="-2"/>
        </w:rPr>
        <w:t> </w:t>
      </w:r>
      <w:r>
        <w:rPr/>
        <w:t>for</w:t>
      </w:r>
      <w:r>
        <w:rPr>
          <w:spacing w:val="-7"/>
        </w:rPr>
        <w:t> </w:t>
      </w:r>
      <w:r>
        <w:rPr/>
        <w:t>qualified, registered</w:t>
      </w:r>
      <w:r>
        <w:rPr>
          <w:spacing w:val="-4"/>
        </w:rPr>
        <w:t> </w:t>
      </w:r>
      <w:r>
        <w:rPr/>
        <w:t>dental</w:t>
      </w:r>
      <w:r>
        <w:rPr>
          <w:spacing w:val="-8"/>
        </w:rPr>
        <w:t> </w:t>
      </w:r>
      <w:r>
        <w:rPr/>
        <w:t>nurses,</w:t>
      </w:r>
      <w:r>
        <w:rPr>
          <w:spacing w:val="-2"/>
        </w:rPr>
        <w:t> </w:t>
      </w:r>
      <w:r>
        <w:rPr/>
        <w:t>who</w:t>
      </w:r>
      <w:r>
        <w:rPr>
          <w:spacing w:val="-3"/>
        </w:rPr>
        <w:t> </w:t>
      </w:r>
      <w:r>
        <w:rPr/>
        <w:t>have</w:t>
      </w:r>
      <w:r>
        <w:rPr>
          <w:spacing w:val="-3"/>
        </w:rPr>
        <w:t> </w:t>
      </w:r>
      <w:r>
        <w:rPr/>
        <w:t>appropriate</w:t>
      </w:r>
      <w:r>
        <w:rPr>
          <w:spacing w:val="-4"/>
        </w:rPr>
        <w:t> </w:t>
      </w:r>
      <w:r>
        <w:rPr/>
        <w:t>indemnity</w:t>
      </w:r>
      <w:r>
        <w:rPr>
          <w:spacing w:val="-2"/>
        </w:rPr>
        <w:t> </w:t>
      </w:r>
      <w:r>
        <w:rPr/>
        <w:t>in</w:t>
      </w:r>
      <w:r>
        <w:rPr>
          <w:spacing w:val="-4"/>
        </w:rPr>
        <w:t> </w:t>
      </w:r>
      <w:r>
        <w:rPr/>
        <w:t>place and wish to expand their knowledge on this specialised topic</w:t>
      </w:r>
    </w:p>
    <w:p>
      <w:pPr>
        <w:pStyle w:val="BodyText"/>
      </w:pPr>
    </w:p>
    <w:p>
      <w:pPr>
        <w:pStyle w:val="BodyText"/>
        <w:spacing w:before="1"/>
        <w:ind w:left="117" w:right="460"/>
      </w:pPr>
      <w:r>
        <w:rPr/>
        <w:t>As well as attending</w:t>
      </w:r>
      <w:r>
        <w:rPr>
          <w:spacing w:val="-12"/>
        </w:rPr>
        <w:t> </w:t>
      </w:r>
      <w:r>
        <w:rPr/>
        <w:t>compulsory study</w:t>
      </w:r>
      <w:r>
        <w:rPr>
          <w:spacing w:val="-10"/>
        </w:rPr>
        <w:t> </w:t>
      </w:r>
      <w:r>
        <w:rPr/>
        <w:t>days (approx.</w:t>
      </w:r>
      <w:r>
        <w:rPr>
          <w:spacing w:val="-5"/>
        </w:rPr>
        <w:t> </w:t>
      </w:r>
      <w:r>
        <w:rPr/>
        <w:t>2</w:t>
      </w:r>
      <w:r>
        <w:rPr>
          <w:spacing w:val="-1"/>
        </w:rPr>
        <w:t> </w:t>
      </w:r>
      <w:r>
        <w:rPr/>
        <w:t>per</w:t>
      </w:r>
      <w:r>
        <w:rPr>
          <w:spacing w:val="-7"/>
        </w:rPr>
        <w:t> </w:t>
      </w:r>
      <w:r>
        <w:rPr/>
        <w:t>month)</w:t>
      </w:r>
      <w:r>
        <w:rPr>
          <w:spacing w:val="-5"/>
        </w:rPr>
        <w:t> </w:t>
      </w:r>
      <w:r>
        <w:rPr/>
        <w:t>either online or</w:t>
      </w:r>
      <w:r>
        <w:rPr>
          <w:spacing w:val="-7"/>
        </w:rPr>
        <w:t> </w:t>
      </w:r>
      <w:r>
        <w:rPr/>
        <w:t>face</w:t>
      </w:r>
      <w:r>
        <w:rPr>
          <w:spacing w:val="-12"/>
        </w:rPr>
        <w:t> </w:t>
      </w:r>
      <w:r>
        <w:rPr/>
        <w:t>to face, dental nurses</w:t>
      </w:r>
      <w:r>
        <w:rPr>
          <w:spacing w:val="-4"/>
        </w:rPr>
        <w:t> </w:t>
      </w:r>
      <w:r>
        <w:rPr/>
        <w:t>will need to</w:t>
      </w:r>
      <w:r>
        <w:rPr>
          <w:spacing w:val="-8"/>
        </w:rPr>
        <w:t> </w:t>
      </w:r>
      <w:r>
        <w:rPr/>
        <w:t>complete an NEBDN electronic </w:t>
      </w:r>
      <w:r>
        <w:rPr>
          <w:b/>
        </w:rPr>
        <w:t>Record of</w:t>
      </w:r>
      <w:r>
        <w:rPr>
          <w:b/>
          <w:spacing w:val="-1"/>
        </w:rPr>
        <w:t> </w:t>
      </w:r>
      <w:r>
        <w:rPr>
          <w:b/>
        </w:rPr>
        <w:t>Competence </w:t>
      </w:r>
      <w:r>
        <w:rPr/>
        <w:t>(RoC) before being entered for the NEBDN</w:t>
      </w:r>
      <w:r>
        <w:rPr>
          <w:spacing w:val="40"/>
        </w:rPr>
        <w:t> </w:t>
      </w:r>
      <w:r>
        <w:rPr/>
        <w:t>Examination.</w:t>
      </w:r>
    </w:p>
    <w:p>
      <w:pPr>
        <w:pStyle w:val="BodyText"/>
      </w:pPr>
    </w:p>
    <w:p>
      <w:pPr>
        <w:pStyle w:val="BodyText"/>
        <w:ind w:left="117"/>
      </w:pPr>
      <w:r>
        <w:rPr/>
        <w:t>The</w:t>
      </w:r>
      <w:r>
        <w:rPr>
          <w:spacing w:val="-6"/>
        </w:rPr>
        <w:t> </w:t>
      </w:r>
      <w:r>
        <w:rPr/>
        <w:t>Record</w:t>
      </w:r>
      <w:r>
        <w:rPr>
          <w:spacing w:val="-5"/>
        </w:rPr>
        <w:t> </w:t>
      </w:r>
      <w:r>
        <w:rPr/>
        <w:t>of</w:t>
      </w:r>
      <w:r>
        <w:rPr>
          <w:spacing w:val="-8"/>
        </w:rPr>
        <w:t> </w:t>
      </w:r>
      <w:r>
        <w:rPr/>
        <w:t>Competence</w:t>
      </w:r>
      <w:r>
        <w:rPr>
          <w:spacing w:val="-3"/>
        </w:rPr>
        <w:t> </w:t>
      </w:r>
      <w:r>
        <w:rPr/>
        <w:t>will</w:t>
      </w:r>
      <w:r>
        <w:rPr>
          <w:spacing w:val="2"/>
        </w:rPr>
        <w:t> </w:t>
      </w:r>
      <w:r>
        <w:rPr/>
        <w:t>include</w:t>
      </w:r>
      <w:r>
        <w:rPr>
          <w:spacing w:val="5"/>
        </w:rPr>
        <w:t> </w:t>
      </w:r>
      <w:r>
        <w:rPr/>
        <w:t>the</w:t>
      </w:r>
      <w:r>
        <w:rPr>
          <w:spacing w:val="-5"/>
        </w:rPr>
        <w:t> </w:t>
      </w:r>
      <w:r>
        <w:rPr>
          <w:spacing w:val="-2"/>
        </w:rPr>
        <w:t>following:</w:t>
      </w:r>
    </w:p>
    <w:p>
      <w:pPr>
        <w:pStyle w:val="BodyText"/>
        <w:spacing w:before="1"/>
      </w:pPr>
    </w:p>
    <w:p>
      <w:pPr>
        <w:pStyle w:val="Heading1"/>
        <w:numPr>
          <w:ilvl w:val="0"/>
          <w:numId w:val="1"/>
        </w:numPr>
        <w:tabs>
          <w:tab w:pos="537" w:val="left" w:leader="none"/>
        </w:tabs>
        <w:spacing w:line="240" w:lineRule="auto" w:before="0" w:after="0"/>
        <w:ind w:left="537" w:right="0" w:hanging="420"/>
        <w:jc w:val="left"/>
      </w:pPr>
      <w:r>
        <w:rPr/>
        <w:t>Part</w:t>
      </w:r>
      <w:r>
        <w:rPr>
          <w:spacing w:val="-15"/>
        </w:rPr>
        <w:t> </w:t>
      </w:r>
      <w:r>
        <w:rPr/>
        <w:t>A:</w:t>
      </w:r>
      <w:r>
        <w:rPr>
          <w:spacing w:val="-5"/>
        </w:rPr>
        <w:t> </w:t>
      </w:r>
      <w:r>
        <w:rPr/>
        <w:t>Practical</w:t>
      </w:r>
      <w:r>
        <w:rPr>
          <w:spacing w:val="-14"/>
        </w:rPr>
        <w:t> </w:t>
      </w:r>
      <w:r>
        <w:rPr/>
        <w:t>Competence</w:t>
      </w:r>
      <w:r>
        <w:rPr>
          <w:spacing w:val="1"/>
        </w:rPr>
        <w:t> </w:t>
      </w:r>
      <w:r>
        <w:rPr/>
        <w:t>Assessment</w:t>
      </w:r>
      <w:r>
        <w:rPr>
          <w:spacing w:val="-5"/>
        </w:rPr>
        <w:t> </w:t>
      </w:r>
      <w:r>
        <w:rPr/>
        <w:t>Sheets</w:t>
      </w:r>
      <w:r>
        <w:rPr>
          <w:spacing w:val="-9"/>
        </w:rPr>
        <w:t> </w:t>
      </w:r>
      <w:r>
        <w:rPr>
          <w:spacing w:val="-2"/>
        </w:rPr>
        <w:t>(PACS)</w:t>
      </w:r>
    </w:p>
    <w:p>
      <w:pPr>
        <w:pStyle w:val="BodyText"/>
        <w:ind w:left="537" w:right="460"/>
      </w:pPr>
      <w:r>
        <w:rPr/>
        <w:t>These</w:t>
      </w:r>
      <w:r>
        <w:rPr>
          <w:spacing w:val="-2"/>
        </w:rPr>
        <w:t> </w:t>
      </w:r>
      <w:r>
        <w:rPr/>
        <w:t>are</w:t>
      </w:r>
      <w:r>
        <w:rPr>
          <w:spacing w:val="-2"/>
        </w:rPr>
        <w:t> </w:t>
      </w:r>
      <w:r>
        <w:rPr/>
        <w:t>designed</w:t>
      </w:r>
      <w:r>
        <w:rPr>
          <w:spacing w:val="-2"/>
        </w:rPr>
        <w:t> </w:t>
      </w:r>
      <w:r>
        <w:rPr/>
        <w:t>to provide</w:t>
      </w:r>
      <w:r>
        <w:rPr>
          <w:spacing w:val="-2"/>
        </w:rPr>
        <w:t> </w:t>
      </w:r>
      <w:r>
        <w:rPr/>
        <w:t>evidence of</w:t>
      </w:r>
      <w:r>
        <w:rPr>
          <w:spacing w:val="-7"/>
        </w:rPr>
        <w:t> </w:t>
      </w:r>
      <w:r>
        <w:rPr/>
        <w:t>competence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14"/>
        </w:rPr>
        <w:t> </w:t>
      </w:r>
      <w:r>
        <w:rPr/>
        <w:t>taking</w:t>
      </w:r>
      <w:r>
        <w:rPr>
          <w:spacing w:val="-2"/>
        </w:rPr>
        <w:t> </w:t>
      </w:r>
      <w:r>
        <w:rPr/>
        <w:t>of</w:t>
      </w:r>
      <w:r>
        <w:rPr>
          <w:spacing w:val="-4"/>
        </w:rPr>
        <w:t> </w:t>
      </w:r>
      <w:r>
        <w:rPr/>
        <w:t>dental </w:t>
      </w:r>
      <w:r>
        <w:rPr>
          <w:spacing w:val="-2"/>
        </w:rPr>
        <w:t>radiographs</w:t>
      </w:r>
    </w:p>
    <w:p>
      <w:pPr>
        <w:pStyle w:val="ListParagraph"/>
        <w:numPr>
          <w:ilvl w:val="1"/>
          <w:numId w:val="1"/>
        </w:numPr>
        <w:tabs>
          <w:tab w:pos="1402" w:val="left" w:leader="none"/>
        </w:tabs>
        <w:spacing w:line="290" w:lineRule="exact" w:before="0" w:after="0"/>
        <w:ind w:left="1402" w:right="0" w:hanging="361"/>
        <w:jc w:val="left"/>
        <w:rPr>
          <w:sz w:val="24"/>
        </w:rPr>
      </w:pPr>
      <w:r>
        <w:rPr>
          <w:b/>
          <w:sz w:val="24"/>
        </w:rPr>
        <w:t>50</w:t>
      </w:r>
      <w:r>
        <w:rPr>
          <w:b/>
          <w:spacing w:val="-1"/>
          <w:sz w:val="24"/>
        </w:rPr>
        <w:t> </w:t>
      </w:r>
      <w:r>
        <w:rPr>
          <w:sz w:val="24"/>
        </w:rPr>
        <w:t>radiographs to</w:t>
      </w:r>
      <w:r>
        <w:rPr>
          <w:spacing w:val="-13"/>
          <w:sz w:val="24"/>
        </w:rPr>
        <w:t> </w:t>
      </w:r>
      <w:r>
        <w:rPr>
          <w:spacing w:val="-2"/>
          <w:sz w:val="24"/>
        </w:rPr>
        <w:t>include:</w:t>
      </w:r>
    </w:p>
    <w:p>
      <w:pPr>
        <w:pStyle w:val="ListParagraph"/>
        <w:numPr>
          <w:ilvl w:val="2"/>
          <w:numId w:val="1"/>
        </w:numPr>
        <w:tabs>
          <w:tab w:pos="2699" w:val="left" w:leader="none"/>
        </w:tabs>
        <w:spacing w:line="240" w:lineRule="auto" w:before="11" w:after="0"/>
        <w:ind w:left="2699" w:right="0" w:hanging="360"/>
        <w:jc w:val="left"/>
        <w:rPr>
          <w:sz w:val="24"/>
        </w:rPr>
      </w:pPr>
      <w:r>
        <w:rPr>
          <w:sz w:val="24"/>
        </w:rPr>
        <w:t>10</w:t>
      </w:r>
      <w:r>
        <w:rPr>
          <w:spacing w:val="-3"/>
          <w:sz w:val="24"/>
        </w:rPr>
        <w:t> </w:t>
      </w:r>
      <w:r>
        <w:rPr>
          <w:sz w:val="24"/>
        </w:rPr>
        <w:t>dental</w:t>
      </w:r>
      <w:r>
        <w:rPr>
          <w:spacing w:val="-7"/>
          <w:sz w:val="24"/>
        </w:rPr>
        <w:t> </w:t>
      </w:r>
      <w:r>
        <w:rPr>
          <w:sz w:val="24"/>
        </w:rPr>
        <w:t>panoramic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radiographs</w:t>
      </w:r>
    </w:p>
    <w:p>
      <w:pPr>
        <w:pStyle w:val="ListParagraph"/>
        <w:numPr>
          <w:ilvl w:val="2"/>
          <w:numId w:val="1"/>
        </w:numPr>
        <w:tabs>
          <w:tab w:pos="2699" w:val="left" w:leader="none"/>
        </w:tabs>
        <w:spacing w:line="240" w:lineRule="auto" w:before="0" w:after="0"/>
        <w:ind w:left="2699" w:right="0" w:hanging="360"/>
        <w:jc w:val="left"/>
        <w:rPr>
          <w:sz w:val="24"/>
        </w:rPr>
      </w:pPr>
      <w:r>
        <w:rPr>
          <w:sz w:val="24"/>
        </w:rPr>
        <w:t>10</w:t>
      </w:r>
      <w:r>
        <w:rPr>
          <w:spacing w:val="-8"/>
          <w:sz w:val="24"/>
        </w:rPr>
        <w:t> </w:t>
      </w:r>
      <w:r>
        <w:rPr>
          <w:sz w:val="24"/>
        </w:rPr>
        <w:t>pair’s</w:t>
      </w:r>
      <w:r>
        <w:rPr>
          <w:spacing w:val="-6"/>
          <w:sz w:val="24"/>
        </w:rPr>
        <w:t> </w:t>
      </w:r>
      <w:r>
        <w:rPr>
          <w:sz w:val="24"/>
        </w:rPr>
        <w:t>bitewing</w:t>
      </w:r>
      <w:r>
        <w:rPr>
          <w:spacing w:val="2"/>
          <w:sz w:val="24"/>
        </w:rPr>
        <w:t> </w:t>
      </w:r>
      <w:r>
        <w:rPr>
          <w:spacing w:val="-2"/>
          <w:sz w:val="24"/>
        </w:rPr>
        <w:t>radiographs</w:t>
      </w:r>
    </w:p>
    <w:p>
      <w:pPr>
        <w:pStyle w:val="ListParagraph"/>
        <w:numPr>
          <w:ilvl w:val="2"/>
          <w:numId w:val="1"/>
        </w:numPr>
        <w:tabs>
          <w:tab w:pos="2699" w:val="left" w:leader="none"/>
        </w:tabs>
        <w:spacing w:line="240" w:lineRule="auto" w:before="0" w:after="0"/>
        <w:ind w:left="2699" w:right="0" w:hanging="360"/>
        <w:jc w:val="left"/>
        <w:rPr>
          <w:sz w:val="24"/>
        </w:rPr>
      </w:pPr>
      <w:r>
        <w:rPr>
          <w:sz w:val="24"/>
        </w:rPr>
        <w:t>20</w:t>
      </w:r>
      <w:r>
        <w:rPr>
          <w:spacing w:val="-11"/>
          <w:sz w:val="24"/>
        </w:rPr>
        <w:t> </w:t>
      </w:r>
      <w:r>
        <w:rPr>
          <w:sz w:val="24"/>
        </w:rPr>
        <w:t>paralleling</w:t>
      </w:r>
      <w:r>
        <w:rPr>
          <w:spacing w:val="-2"/>
          <w:sz w:val="24"/>
        </w:rPr>
        <w:t> </w:t>
      </w:r>
      <w:r>
        <w:rPr>
          <w:sz w:val="24"/>
        </w:rPr>
        <w:t>technique</w:t>
      </w:r>
      <w:r>
        <w:rPr>
          <w:spacing w:val="-1"/>
          <w:sz w:val="24"/>
        </w:rPr>
        <w:t> </w:t>
      </w:r>
      <w:r>
        <w:rPr>
          <w:sz w:val="24"/>
        </w:rPr>
        <w:t>periapical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radiographs</w:t>
      </w:r>
    </w:p>
    <w:p>
      <w:pPr>
        <w:pStyle w:val="ListParagraph"/>
        <w:numPr>
          <w:ilvl w:val="2"/>
          <w:numId w:val="1"/>
        </w:numPr>
        <w:tabs>
          <w:tab w:pos="2699" w:val="left" w:leader="none"/>
        </w:tabs>
        <w:spacing w:line="240" w:lineRule="auto" w:before="1" w:after="0"/>
        <w:ind w:left="2699" w:right="0" w:hanging="360"/>
        <w:jc w:val="left"/>
        <w:rPr>
          <w:sz w:val="24"/>
        </w:rPr>
      </w:pPr>
      <w:r>
        <w:rPr>
          <w:sz w:val="24"/>
        </w:rPr>
        <w:t>10</w:t>
      </w:r>
      <w:r>
        <w:rPr>
          <w:spacing w:val="-5"/>
          <w:sz w:val="24"/>
        </w:rPr>
        <w:t> </w:t>
      </w:r>
      <w:r>
        <w:rPr>
          <w:sz w:val="24"/>
        </w:rPr>
        <w:t>‘others’</w:t>
      </w:r>
      <w:r>
        <w:rPr>
          <w:spacing w:val="-8"/>
          <w:sz w:val="24"/>
        </w:rPr>
        <w:t> </w:t>
      </w:r>
      <w:r>
        <w:rPr>
          <w:sz w:val="24"/>
        </w:rPr>
        <w:t>which</w:t>
      </w:r>
      <w:r>
        <w:rPr>
          <w:spacing w:val="-2"/>
          <w:sz w:val="24"/>
        </w:rPr>
        <w:t> </w:t>
      </w:r>
      <w:r>
        <w:rPr>
          <w:b/>
          <w:sz w:val="24"/>
        </w:rPr>
        <w:t>MUST</w:t>
      </w:r>
      <w:r>
        <w:rPr>
          <w:b/>
          <w:spacing w:val="6"/>
          <w:sz w:val="24"/>
        </w:rPr>
        <w:t> </w:t>
      </w:r>
      <w:r>
        <w:rPr>
          <w:spacing w:val="-2"/>
          <w:sz w:val="24"/>
        </w:rPr>
        <w:t>include:</w:t>
      </w:r>
    </w:p>
    <w:p>
      <w:pPr>
        <w:pStyle w:val="BodyText"/>
        <w:ind w:left="3564" w:right="2516"/>
      </w:pPr>
      <w:r>
        <w:rPr/>
        <w:t>2</w:t>
      </w:r>
      <w:r>
        <w:rPr>
          <w:spacing w:val="-14"/>
        </w:rPr>
        <w:t> </w:t>
      </w:r>
      <w:r>
        <w:rPr/>
        <w:t>bisecting</w:t>
      </w:r>
      <w:r>
        <w:rPr>
          <w:spacing w:val="-14"/>
        </w:rPr>
        <w:t> </w:t>
      </w:r>
      <w:r>
        <w:rPr/>
        <w:t>angle</w:t>
      </w:r>
      <w:r>
        <w:rPr>
          <w:spacing w:val="-5"/>
        </w:rPr>
        <w:t> </w:t>
      </w:r>
      <w:r>
        <w:rPr/>
        <w:t>technique</w:t>
      </w:r>
      <w:r>
        <w:rPr>
          <w:spacing w:val="-14"/>
        </w:rPr>
        <w:t> </w:t>
      </w:r>
      <w:r>
        <w:rPr/>
        <w:t>periapical 2 occlusal views</w:t>
      </w:r>
    </w:p>
    <w:p>
      <w:pPr>
        <w:pStyle w:val="BodyText"/>
        <w:ind w:left="3564" w:right="2892"/>
      </w:pPr>
      <w:r>
        <w:rPr/>
        <w:t>2</w:t>
      </w:r>
      <w:r>
        <w:rPr>
          <w:spacing w:val="-11"/>
        </w:rPr>
        <w:t> </w:t>
      </w:r>
      <w:r>
        <w:rPr/>
        <w:t>cephalometric</w:t>
      </w:r>
      <w:r>
        <w:rPr>
          <w:spacing w:val="-9"/>
        </w:rPr>
        <w:t> </w:t>
      </w:r>
      <w:r>
        <w:rPr/>
        <w:t>lateral</w:t>
      </w:r>
      <w:r>
        <w:rPr>
          <w:spacing w:val="-14"/>
        </w:rPr>
        <w:t> </w:t>
      </w:r>
      <w:r>
        <w:rPr/>
        <w:t>skull</w:t>
      </w:r>
      <w:r>
        <w:rPr>
          <w:spacing w:val="-14"/>
        </w:rPr>
        <w:t> </w:t>
      </w:r>
      <w:r>
        <w:rPr/>
        <w:t>views 4 ‘others’-any type of radiograph</w:t>
      </w:r>
    </w:p>
    <w:p>
      <w:pPr>
        <w:pStyle w:val="BodyText"/>
        <w:spacing w:before="1"/>
      </w:pPr>
    </w:p>
    <w:p>
      <w:pPr>
        <w:pStyle w:val="Heading1"/>
        <w:numPr>
          <w:ilvl w:val="0"/>
          <w:numId w:val="1"/>
        </w:numPr>
        <w:tabs>
          <w:tab w:pos="536" w:val="left" w:leader="none"/>
        </w:tabs>
        <w:spacing w:line="240" w:lineRule="auto" w:before="0" w:after="0"/>
        <w:ind w:left="536" w:right="0" w:hanging="359"/>
        <w:jc w:val="left"/>
      </w:pPr>
      <w:r>
        <w:rPr/>
        <w:t>Part</w:t>
      </w:r>
      <w:r>
        <w:rPr>
          <w:spacing w:val="-12"/>
        </w:rPr>
        <w:t> </w:t>
      </w:r>
      <w:r>
        <w:rPr/>
        <w:t>B: 3</w:t>
      </w:r>
      <w:r>
        <w:rPr>
          <w:spacing w:val="-6"/>
        </w:rPr>
        <w:t> </w:t>
      </w:r>
      <w:r>
        <w:rPr/>
        <w:t>Expanded</w:t>
      </w:r>
      <w:r>
        <w:rPr>
          <w:spacing w:val="5"/>
        </w:rPr>
        <w:t> </w:t>
      </w:r>
      <w:r>
        <w:rPr/>
        <w:t>Case</w:t>
      </w:r>
      <w:r>
        <w:rPr>
          <w:spacing w:val="-6"/>
        </w:rPr>
        <w:t> </w:t>
      </w:r>
      <w:r>
        <w:rPr>
          <w:spacing w:val="-2"/>
        </w:rPr>
        <w:t>Studies</w:t>
      </w:r>
    </w:p>
    <w:p>
      <w:pPr>
        <w:pStyle w:val="BodyText"/>
        <w:spacing w:line="274" w:lineRule="exact"/>
        <w:ind w:left="537"/>
      </w:pPr>
      <w:r>
        <w:rPr>
          <w:b/>
        </w:rPr>
        <w:t>3</w:t>
      </w:r>
      <w:r>
        <w:rPr>
          <w:b/>
          <w:spacing w:val="6"/>
        </w:rPr>
        <w:t> </w:t>
      </w:r>
      <w:r>
        <w:rPr/>
        <w:t>Case</w:t>
      </w:r>
      <w:r>
        <w:rPr>
          <w:spacing w:val="-5"/>
        </w:rPr>
        <w:t> </w:t>
      </w:r>
      <w:r>
        <w:rPr/>
        <w:t>studies</w:t>
      </w:r>
      <w:r>
        <w:rPr>
          <w:spacing w:val="-1"/>
        </w:rPr>
        <w:t> </w:t>
      </w:r>
      <w:r>
        <w:rPr/>
        <w:t>of</w:t>
      </w:r>
      <w:r>
        <w:rPr>
          <w:spacing w:val="-10"/>
        </w:rPr>
        <w:t> </w:t>
      </w:r>
      <w:r>
        <w:rPr/>
        <w:t>between</w:t>
      </w:r>
      <w:r>
        <w:rPr>
          <w:spacing w:val="-3"/>
        </w:rPr>
        <w:t> </w:t>
      </w:r>
      <w:r>
        <w:rPr/>
        <w:t>1000-1500</w:t>
      </w:r>
      <w:r>
        <w:rPr>
          <w:spacing w:val="-4"/>
        </w:rPr>
        <w:t> </w:t>
      </w:r>
      <w:r>
        <w:rPr/>
        <w:t>words</w:t>
      </w:r>
      <w:r>
        <w:rPr>
          <w:spacing w:val="-3"/>
        </w:rPr>
        <w:t> </w:t>
      </w:r>
      <w:r>
        <w:rPr>
          <w:b/>
          <w:spacing w:val="-2"/>
        </w:rPr>
        <w:t>EACH</w:t>
      </w:r>
      <w:r>
        <w:rPr>
          <w:spacing w:val="-2"/>
        </w:rPr>
        <w:t>:</w:t>
      </w:r>
    </w:p>
    <w:p>
      <w:pPr>
        <w:pStyle w:val="ListParagraph"/>
        <w:numPr>
          <w:ilvl w:val="0"/>
          <w:numId w:val="2"/>
        </w:numPr>
        <w:tabs>
          <w:tab w:pos="1402" w:val="left" w:leader="none"/>
        </w:tabs>
        <w:spacing w:line="289" w:lineRule="exact" w:before="0" w:after="0"/>
        <w:ind w:left="1402" w:right="0" w:hanging="361"/>
        <w:jc w:val="left"/>
        <w:rPr>
          <w:sz w:val="24"/>
        </w:rPr>
      </w:pPr>
      <w:r>
        <w:rPr>
          <w:sz w:val="24"/>
        </w:rPr>
        <w:t>1</w:t>
      </w:r>
      <w:r>
        <w:rPr>
          <w:spacing w:val="-2"/>
          <w:sz w:val="24"/>
        </w:rPr>
        <w:t> </w:t>
      </w:r>
      <w:r>
        <w:rPr>
          <w:sz w:val="24"/>
        </w:rPr>
        <w:t>dental</w:t>
      </w:r>
      <w:r>
        <w:rPr>
          <w:spacing w:val="-6"/>
          <w:sz w:val="24"/>
        </w:rPr>
        <w:t> </w:t>
      </w:r>
      <w:r>
        <w:rPr>
          <w:sz w:val="24"/>
        </w:rPr>
        <w:t>panoramic </w:t>
      </w:r>
      <w:r>
        <w:rPr>
          <w:spacing w:val="-2"/>
          <w:sz w:val="24"/>
        </w:rPr>
        <w:t>radiograph</w:t>
      </w:r>
    </w:p>
    <w:p>
      <w:pPr>
        <w:pStyle w:val="ListParagraph"/>
        <w:numPr>
          <w:ilvl w:val="0"/>
          <w:numId w:val="2"/>
        </w:numPr>
        <w:tabs>
          <w:tab w:pos="1402" w:val="left" w:leader="none"/>
        </w:tabs>
        <w:spacing w:line="288" w:lineRule="exact" w:before="0" w:after="0"/>
        <w:ind w:left="1402" w:right="0" w:hanging="361"/>
        <w:jc w:val="left"/>
        <w:rPr>
          <w:sz w:val="24"/>
        </w:rPr>
      </w:pPr>
      <w:r>
        <w:rPr>
          <w:sz w:val="24"/>
        </w:rPr>
        <w:t>1</w:t>
      </w:r>
      <w:r>
        <w:rPr>
          <w:spacing w:val="-7"/>
          <w:sz w:val="24"/>
        </w:rPr>
        <w:t> </w:t>
      </w:r>
      <w:r>
        <w:rPr>
          <w:sz w:val="24"/>
        </w:rPr>
        <w:t>bitewing</w:t>
      </w:r>
      <w:r>
        <w:rPr>
          <w:spacing w:val="4"/>
          <w:sz w:val="24"/>
        </w:rPr>
        <w:t> </w:t>
      </w:r>
      <w:r>
        <w:rPr>
          <w:spacing w:val="-2"/>
          <w:sz w:val="24"/>
        </w:rPr>
        <w:t>radiograph</w:t>
      </w:r>
    </w:p>
    <w:p>
      <w:pPr>
        <w:pStyle w:val="ListParagraph"/>
        <w:numPr>
          <w:ilvl w:val="0"/>
          <w:numId w:val="2"/>
        </w:numPr>
        <w:tabs>
          <w:tab w:pos="1402" w:val="left" w:leader="none"/>
        </w:tabs>
        <w:spacing w:line="291" w:lineRule="exact" w:before="0" w:after="0"/>
        <w:ind w:left="1402" w:right="0" w:hanging="361"/>
        <w:jc w:val="left"/>
        <w:rPr>
          <w:sz w:val="24"/>
        </w:rPr>
      </w:pPr>
      <w:r>
        <w:rPr>
          <w:sz w:val="24"/>
        </w:rPr>
        <w:t>1</w:t>
      </w:r>
      <w:r>
        <w:rPr>
          <w:spacing w:val="-12"/>
          <w:sz w:val="24"/>
        </w:rPr>
        <w:t> </w:t>
      </w:r>
      <w:r>
        <w:rPr>
          <w:sz w:val="24"/>
        </w:rPr>
        <w:t>paralleling</w:t>
      </w:r>
      <w:r>
        <w:rPr>
          <w:spacing w:val="-2"/>
          <w:sz w:val="24"/>
        </w:rPr>
        <w:t> </w:t>
      </w:r>
      <w:r>
        <w:rPr>
          <w:sz w:val="24"/>
        </w:rPr>
        <w:t>technique</w:t>
      </w:r>
      <w:r>
        <w:rPr>
          <w:spacing w:val="-2"/>
          <w:sz w:val="24"/>
        </w:rPr>
        <w:t> </w:t>
      </w:r>
      <w:r>
        <w:rPr>
          <w:sz w:val="24"/>
        </w:rPr>
        <w:t>periapical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radiograph</w:t>
      </w:r>
    </w:p>
    <w:p>
      <w:pPr>
        <w:pStyle w:val="BodyText"/>
        <w:spacing w:before="11"/>
      </w:pPr>
    </w:p>
    <w:p>
      <w:pPr>
        <w:pStyle w:val="Heading1"/>
        <w:numPr>
          <w:ilvl w:val="0"/>
          <w:numId w:val="1"/>
        </w:numPr>
        <w:tabs>
          <w:tab w:pos="681" w:val="left" w:leader="none"/>
        </w:tabs>
        <w:spacing w:line="240" w:lineRule="auto" w:before="0" w:after="0"/>
        <w:ind w:left="681" w:right="0" w:hanging="432"/>
        <w:jc w:val="left"/>
      </w:pPr>
      <w:r>
        <w:rPr/>
        <w:t>Part</w:t>
      </w:r>
      <w:r>
        <w:rPr>
          <w:spacing w:val="-15"/>
        </w:rPr>
        <w:t> </w:t>
      </w:r>
      <w:r>
        <w:rPr/>
        <w:t>C:</w:t>
      </w:r>
      <w:r>
        <w:rPr>
          <w:spacing w:val="-6"/>
        </w:rPr>
        <w:t> </w:t>
      </w:r>
      <w:r>
        <w:rPr/>
        <w:t>Supplementary</w:t>
      </w:r>
      <w:r>
        <w:rPr>
          <w:spacing w:val="-11"/>
        </w:rPr>
        <w:t> </w:t>
      </w:r>
      <w:r>
        <w:rPr>
          <w:spacing w:val="-2"/>
        </w:rPr>
        <w:t>Outcomes</w:t>
      </w:r>
    </w:p>
    <w:p>
      <w:pPr>
        <w:pStyle w:val="BodyText"/>
        <w:ind w:left="681" w:right="460"/>
      </w:pPr>
      <w:r>
        <w:rPr/>
        <w:t>Learners</w:t>
      </w:r>
      <w:r>
        <w:rPr>
          <w:spacing w:val="-8"/>
        </w:rPr>
        <w:t> </w:t>
      </w:r>
      <w:r>
        <w:rPr/>
        <w:t>must</w:t>
      </w:r>
      <w:r>
        <w:rPr>
          <w:spacing w:val="-3"/>
        </w:rPr>
        <w:t> </w:t>
      </w:r>
      <w:r>
        <w:rPr/>
        <w:t>complete these</w:t>
      </w:r>
      <w:r>
        <w:rPr>
          <w:spacing w:val="-10"/>
        </w:rPr>
        <w:t> </w:t>
      </w:r>
      <w:r>
        <w:rPr/>
        <w:t>to a</w:t>
      </w:r>
      <w:r>
        <w:rPr>
          <w:spacing w:val="-8"/>
        </w:rPr>
        <w:t> </w:t>
      </w:r>
      <w:r>
        <w:rPr/>
        <w:t>satisfactory</w:t>
      </w:r>
      <w:r>
        <w:rPr>
          <w:spacing w:val="-6"/>
        </w:rPr>
        <w:t> </w:t>
      </w:r>
      <w:r>
        <w:rPr/>
        <w:t>standard</w:t>
      </w:r>
      <w:r>
        <w:rPr>
          <w:spacing w:val="-8"/>
        </w:rPr>
        <w:t> </w:t>
      </w:r>
      <w:r>
        <w:rPr/>
        <w:t>to demonstrate</w:t>
      </w:r>
      <w:r>
        <w:rPr>
          <w:spacing w:val="-21"/>
        </w:rPr>
        <w:t> </w:t>
      </w:r>
      <w:r>
        <w:rPr/>
        <w:t>knowledge and understanding of different areas of the syllabus.</w:t>
      </w:r>
    </w:p>
    <w:p>
      <w:pPr>
        <w:pStyle w:val="BodyText"/>
        <w:spacing w:line="274" w:lineRule="exact" w:before="1"/>
        <w:ind w:left="681"/>
      </w:pPr>
      <w:r>
        <w:rPr/>
        <w:t>This</w:t>
      </w:r>
      <w:r>
        <w:rPr>
          <w:spacing w:val="-2"/>
        </w:rPr>
        <w:t> </w:t>
      </w:r>
      <w:r>
        <w:rPr/>
        <w:t>currently</w:t>
      </w:r>
      <w:r>
        <w:rPr>
          <w:spacing w:val="-1"/>
        </w:rPr>
        <w:t> </w:t>
      </w:r>
      <w:r>
        <w:rPr>
          <w:spacing w:val="-2"/>
        </w:rPr>
        <w:t>includes:</w:t>
      </w:r>
    </w:p>
    <w:p>
      <w:pPr>
        <w:pStyle w:val="ListParagraph"/>
        <w:numPr>
          <w:ilvl w:val="1"/>
          <w:numId w:val="1"/>
        </w:numPr>
        <w:tabs>
          <w:tab w:pos="2014" w:val="left" w:leader="none"/>
        </w:tabs>
        <w:spacing w:line="289" w:lineRule="exact" w:before="0" w:after="0"/>
        <w:ind w:left="2014" w:right="0" w:hanging="359"/>
        <w:jc w:val="left"/>
        <w:rPr>
          <w:sz w:val="24"/>
        </w:rPr>
      </w:pPr>
      <w:r>
        <w:rPr>
          <w:sz w:val="24"/>
        </w:rPr>
        <w:t>Oblique</w:t>
      </w:r>
      <w:r>
        <w:rPr>
          <w:spacing w:val="-8"/>
          <w:sz w:val="24"/>
        </w:rPr>
        <w:t> </w:t>
      </w:r>
      <w:r>
        <w:rPr>
          <w:sz w:val="24"/>
        </w:rPr>
        <w:t>lateral</w:t>
      </w:r>
      <w:r>
        <w:rPr>
          <w:spacing w:val="-11"/>
          <w:sz w:val="24"/>
        </w:rPr>
        <w:t> </w:t>
      </w:r>
      <w:r>
        <w:rPr>
          <w:sz w:val="24"/>
        </w:rPr>
        <w:t>mandible</w:t>
      </w:r>
      <w:r>
        <w:rPr>
          <w:spacing w:val="3"/>
          <w:sz w:val="24"/>
        </w:rPr>
        <w:t> </w:t>
      </w:r>
      <w:r>
        <w:rPr>
          <w:spacing w:val="-2"/>
          <w:sz w:val="24"/>
        </w:rPr>
        <w:t>radiographs</w:t>
      </w:r>
    </w:p>
    <w:p>
      <w:pPr>
        <w:pStyle w:val="ListParagraph"/>
        <w:numPr>
          <w:ilvl w:val="1"/>
          <w:numId w:val="1"/>
        </w:numPr>
        <w:tabs>
          <w:tab w:pos="2014" w:val="left" w:leader="none"/>
        </w:tabs>
        <w:spacing w:line="288" w:lineRule="exact" w:before="0" w:after="0"/>
        <w:ind w:left="2014" w:right="0" w:hanging="359"/>
        <w:jc w:val="left"/>
        <w:rPr>
          <w:sz w:val="24"/>
        </w:rPr>
      </w:pPr>
      <w:r>
        <w:rPr>
          <w:sz w:val="24"/>
        </w:rPr>
        <w:t>Bisecting</w:t>
      </w:r>
      <w:r>
        <w:rPr>
          <w:spacing w:val="-2"/>
          <w:sz w:val="24"/>
        </w:rPr>
        <w:t> </w:t>
      </w:r>
      <w:r>
        <w:rPr>
          <w:sz w:val="24"/>
        </w:rPr>
        <w:t>angle</w:t>
      </w:r>
      <w:r>
        <w:rPr>
          <w:spacing w:val="-10"/>
          <w:sz w:val="24"/>
        </w:rPr>
        <w:t> </w:t>
      </w:r>
      <w:r>
        <w:rPr>
          <w:sz w:val="24"/>
        </w:rPr>
        <w:t>periapical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radiographs</w:t>
      </w:r>
    </w:p>
    <w:p>
      <w:pPr>
        <w:pStyle w:val="ListParagraph"/>
        <w:numPr>
          <w:ilvl w:val="1"/>
          <w:numId w:val="1"/>
        </w:numPr>
        <w:tabs>
          <w:tab w:pos="2014" w:val="left" w:leader="none"/>
        </w:tabs>
        <w:spacing w:line="291" w:lineRule="exact" w:before="0" w:after="0"/>
        <w:ind w:left="2014" w:right="0" w:hanging="359"/>
        <w:jc w:val="left"/>
        <w:rPr>
          <w:sz w:val="24"/>
        </w:rPr>
      </w:pPr>
      <w:r>
        <w:rPr>
          <w:sz w:val="24"/>
        </w:rPr>
        <w:t>Lateral</w:t>
      </w:r>
      <w:r>
        <w:rPr>
          <w:spacing w:val="-7"/>
          <w:sz w:val="24"/>
        </w:rPr>
        <w:t> </w:t>
      </w:r>
      <w:r>
        <w:rPr>
          <w:sz w:val="24"/>
        </w:rPr>
        <w:t>cephalometric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radiographs</w:t>
      </w:r>
    </w:p>
    <w:p>
      <w:pPr>
        <w:pStyle w:val="ListParagraph"/>
        <w:numPr>
          <w:ilvl w:val="1"/>
          <w:numId w:val="1"/>
        </w:numPr>
        <w:tabs>
          <w:tab w:pos="2014" w:val="left" w:leader="none"/>
        </w:tabs>
        <w:spacing w:line="291" w:lineRule="exact" w:before="5" w:after="0"/>
        <w:ind w:left="2014" w:right="0" w:hanging="359"/>
        <w:jc w:val="left"/>
        <w:rPr>
          <w:sz w:val="24"/>
        </w:rPr>
      </w:pPr>
      <w:r>
        <w:rPr>
          <w:sz w:val="24"/>
        </w:rPr>
        <w:t>A</w:t>
      </w:r>
      <w:r>
        <w:rPr>
          <w:spacing w:val="-2"/>
          <w:sz w:val="24"/>
        </w:rPr>
        <w:t> </w:t>
      </w:r>
      <w:r>
        <w:rPr>
          <w:sz w:val="24"/>
        </w:rPr>
        <w:t>copy</w:t>
      </w:r>
      <w:r>
        <w:rPr>
          <w:spacing w:val="4"/>
          <w:sz w:val="24"/>
        </w:rPr>
        <w:t> </w:t>
      </w:r>
      <w:r>
        <w:rPr>
          <w:sz w:val="24"/>
        </w:rPr>
        <w:t>of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10"/>
          <w:sz w:val="24"/>
        </w:rPr>
        <w:t> </w:t>
      </w:r>
      <w:r>
        <w:rPr>
          <w:sz w:val="24"/>
        </w:rPr>
        <w:t>dental</w:t>
      </w:r>
      <w:r>
        <w:rPr>
          <w:spacing w:val="-3"/>
          <w:sz w:val="24"/>
        </w:rPr>
        <w:t> </w:t>
      </w:r>
      <w:r>
        <w:rPr>
          <w:sz w:val="24"/>
        </w:rPr>
        <w:t>practice Local</w:t>
      </w:r>
      <w:r>
        <w:rPr>
          <w:spacing w:val="-3"/>
          <w:sz w:val="24"/>
        </w:rPr>
        <w:t> </w:t>
      </w:r>
      <w:r>
        <w:rPr>
          <w:spacing w:val="-4"/>
          <w:sz w:val="24"/>
        </w:rPr>
        <w:t>Rules</w:t>
      </w:r>
    </w:p>
    <w:p>
      <w:pPr>
        <w:pStyle w:val="ListParagraph"/>
        <w:numPr>
          <w:ilvl w:val="1"/>
          <w:numId w:val="1"/>
        </w:numPr>
        <w:tabs>
          <w:tab w:pos="2014" w:val="left" w:leader="none"/>
        </w:tabs>
        <w:spacing w:line="288" w:lineRule="exact" w:before="0" w:after="0"/>
        <w:ind w:left="2014" w:right="0" w:hanging="359"/>
        <w:jc w:val="left"/>
        <w:rPr>
          <w:sz w:val="24"/>
        </w:rPr>
      </w:pPr>
      <w:r>
        <w:rPr>
          <w:sz w:val="24"/>
        </w:rPr>
        <w:t>Reflective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Practice</w:t>
      </w:r>
    </w:p>
    <w:p>
      <w:pPr>
        <w:pStyle w:val="ListParagraph"/>
        <w:numPr>
          <w:ilvl w:val="1"/>
          <w:numId w:val="1"/>
        </w:numPr>
        <w:tabs>
          <w:tab w:pos="2014" w:val="left" w:leader="none"/>
        </w:tabs>
        <w:spacing w:line="291" w:lineRule="exact" w:before="0" w:after="0"/>
        <w:ind w:left="2014" w:right="0" w:hanging="359"/>
        <w:jc w:val="left"/>
        <w:rPr>
          <w:sz w:val="24"/>
        </w:rPr>
      </w:pP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record</w:t>
      </w:r>
      <w:r>
        <w:rPr>
          <w:spacing w:val="-13"/>
          <w:sz w:val="24"/>
        </w:rPr>
        <w:t> </w:t>
      </w:r>
      <w:r>
        <w:rPr>
          <w:sz w:val="24"/>
        </w:rPr>
        <w:t>of</w:t>
      </w:r>
      <w:r>
        <w:rPr>
          <w:spacing w:val="-3"/>
          <w:sz w:val="24"/>
        </w:rPr>
        <w:t> </w:t>
      </w:r>
      <w:r>
        <w:rPr>
          <w:sz w:val="24"/>
        </w:rPr>
        <w:t>CPD</w:t>
      </w:r>
      <w:r>
        <w:rPr>
          <w:spacing w:val="8"/>
          <w:sz w:val="24"/>
        </w:rPr>
        <w:t> </w:t>
      </w:r>
      <w:r>
        <w:rPr>
          <w:sz w:val="24"/>
        </w:rPr>
        <w:t>and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PDP</w:t>
      </w:r>
      <w:r>
        <w:rPr>
          <w:spacing w:val="-2"/>
          <w:sz w:val="24"/>
        </w:rPr>
        <w:t> </w:t>
      </w:r>
      <w:r>
        <w:rPr>
          <w:sz w:val="24"/>
        </w:rPr>
        <w:t>relating</w:t>
      </w:r>
      <w:r>
        <w:rPr>
          <w:spacing w:val="-1"/>
          <w:sz w:val="24"/>
        </w:rPr>
        <w:t> </w:t>
      </w:r>
      <w:r>
        <w:rPr>
          <w:sz w:val="24"/>
        </w:rPr>
        <w:t>to</w:t>
      </w:r>
      <w:r>
        <w:rPr>
          <w:spacing w:val="-1"/>
          <w:sz w:val="24"/>
        </w:rPr>
        <w:t> </w:t>
      </w:r>
      <w:r>
        <w:rPr>
          <w:sz w:val="24"/>
        </w:rPr>
        <w:t>dental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radiography</w:t>
      </w:r>
    </w:p>
    <w:p>
      <w:pPr>
        <w:pStyle w:val="BodyText"/>
        <w:spacing w:before="11"/>
      </w:pPr>
    </w:p>
    <w:p>
      <w:pPr>
        <w:pStyle w:val="Heading1"/>
      </w:pPr>
      <w:r>
        <w:rPr/>
        <w:t>Practical</w:t>
      </w:r>
      <w:r>
        <w:rPr>
          <w:spacing w:val="-4"/>
        </w:rPr>
        <w:t> </w:t>
      </w:r>
      <w:r>
        <w:rPr/>
        <w:t>experience</w:t>
      </w:r>
      <w:r>
        <w:rPr>
          <w:spacing w:val="-2"/>
        </w:rPr>
        <w:t> </w:t>
      </w:r>
      <w:r>
        <w:rPr/>
        <w:t>to</w:t>
      </w:r>
      <w:r>
        <w:rPr>
          <w:spacing w:val="-14"/>
        </w:rPr>
        <w:t> </w:t>
      </w:r>
      <w:r>
        <w:rPr/>
        <w:t>complete</w:t>
      </w:r>
      <w:r>
        <w:rPr>
          <w:spacing w:val="-2"/>
        </w:rPr>
        <w:t> </w:t>
      </w:r>
      <w:r>
        <w:rPr/>
        <w:t>the</w:t>
      </w:r>
      <w:r>
        <w:rPr>
          <w:spacing w:val="-13"/>
        </w:rPr>
        <w:t> </w:t>
      </w:r>
      <w:r>
        <w:rPr/>
        <w:t>Record of</w:t>
      </w:r>
      <w:r>
        <w:rPr>
          <w:spacing w:val="-1"/>
        </w:rPr>
        <w:t> </w:t>
      </w:r>
      <w:r>
        <w:rPr/>
        <w:t>Competence is</w:t>
      </w:r>
      <w:r>
        <w:rPr>
          <w:spacing w:val="-13"/>
        </w:rPr>
        <w:t> </w:t>
      </w:r>
      <w:r>
        <w:rPr/>
        <w:t>achieved</w:t>
      </w:r>
      <w:r>
        <w:rPr>
          <w:spacing w:val="-3"/>
        </w:rPr>
        <w:t> </w:t>
      </w:r>
      <w:r>
        <w:rPr/>
        <w:t>in</w:t>
      </w:r>
      <w:r>
        <w:rPr>
          <w:spacing w:val="-14"/>
        </w:rPr>
        <w:t> </w:t>
      </w:r>
      <w:r>
        <w:rPr/>
        <w:t>your workplace with the help of your Clinical Supervisor.</w:t>
      </w:r>
    </w:p>
    <w:p>
      <w:pPr>
        <w:spacing w:after="0"/>
        <w:sectPr>
          <w:footerReference w:type="default" r:id="rId5"/>
          <w:type w:val="continuous"/>
          <w:pgSz w:w="11910" w:h="16840"/>
          <w:pgMar w:footer="864" w:header="0" w:top="960" w:bottom="1060" w:left="1120" w:right="640"/>
          <w:pgNumType w:start="1"/>
        </w:sectPr>
      </w:pPr>
    </w:p>
    <w:p>
      <w:pPr>
        <w:spacing w:before="64"/>
        <w:ind w:left="117" w:right="0" w:firstLine="0"/>
        <w:jc w:val="left"/>
        <w:rPr>
          <w:b/>
          <w:sz w:val="24"/>
        </w:rPr>
      </w:pPr>
      <w:r>
        <w:rPr>
          <w:b/>
          <w:sz w:val="24"/>
        </w:rPr>
        <w:t>Clinical</w:t>
      </w:r>
      <w:r>
        <w:rPr>
          <w:b/>
          <w:spacing w:val="-2"/>
          <w:sz w:val="24"/>
        </w:rPr>
        <w:t> Supervisor</w:t>
      </w:r>
    </w:p>
    <w:p>
      <w:pPr>
        <w:pStyle w:val="BodyText"/>
        <w:ind w:left="117" w:right="460"/>
      </w:pPr>
      <w:r>
        <w:rPr/>
        <w:t>The dental nurse will require a</w:t>
      </w:r>
      <w:r>
        <w:rPr>
          <w:spacing w:val="-5"/>
        </w:rPr>
        <w:t> </w:t>
      </w:r>
      <w:r>
        <w:rPr/>
        <w:t>Clinical Supervisor in the</w:t>
      </w:r>
      <w:r>
        <w:rPr>
          <w:spacing w:val="-8"/>
        </w:rPr>
        <w:t> </w:t>
      </w:r>
      <w:r>
        <w:rPr/>
        <w:t>workplace who will provide full practical support in supporting, supervision and advice alongside assisting the dental nurse to</w:t>
      </w:r>
      <w:r>
        <w:rPr>
          <w:spacing w:val="-12"/>
        </w:rPr>
        <w:t> </w:t>
      </w:r>
      <w:r>
        <w:rPr/>
        <w:t>complete</w:t>
      </w:r>
      <w:r>
        <w:rPr>
          <w:spacing w:val="-11"/>
        </w:rPr>
        <w:t> </w:t>
      </w:r>
      <w:r>
        <w:rPr/>
        <w:t>ALL the</w:t>
      </w:r>
      <w:r>
        <w:rPr>
          <w:spacing w:val="-13"/>
        </w:rPr>
        <w:t> </w:t>
      </w:r>
      <w:r>
        <w:rPr/>
        <w:t>requirements</w:t>
      </w:r>
      <w:r>
        <w:rPr>
          <w:spacing w:val="-11"/>
        </w:rPr>
        <w:t> </w:t>
      </w:r>
      <w:r>
        <w:rPr/>
        <w:t>of</w:t>
      </w:r>
      <w:r>
        <w:rPr>
          <w:spacing w:val="-7"/>
        </w:rPr>
        <w:t> </w:t>
      </w:r>
      <w:r>
        <w:rPr/>
        <w:t>the NEBDN electronic Record</w:t>
      </w:r>
      <w:r>
        <w:rPr>
          <w:spacing w:val="-1"/>
        </w:rPr>
        <w:t> </w:t>
      </w:r>
      <w:r>
        <w:rPr/>
        <w:t>of Competence.</w:t>
      </w:r>
    </w:p>
    <w:p>
      <w:pPr>
        <w:pStyle w:val="BodyText"/>
        <w:spacing w:before="1"/>
      </w:pPr>
    </w:p>
    <w:p>
      <w:pPr>
        <w:pStyle w:val="Heading1"/>
      </w:pPr>
      <w:r>
        <w:rPr>
          <w:spacing w:val="-2"/>
        </w:rPr>
        <w:t>Witnesses</w:t>
      </w:r>
    </w:p>
    <w:p>
      <w:pPr>
        <w:pStyle w:val="BodyText"/>
        <w:ind w:left="117" w:right="460"/>
      </w:pPr>
      <w:r>
        <w:rPr/>
        <w:t>Workplace</w:t>
      </w:r>
      <w:r>
        <w:rPr>
          <w:spacing w:val="-4"/>
        </w:rPr>
        <w:t> </w:t>
      </w:r>
      <w:r>
        <w:rPr/>
        <w:t>Witnesses</w:t>
      </w:r>
      <w:r>
        <w:rPr>
          <w:spacing w:val="-3"/>
        </w:rPr>
        <w:t> </w:t>
      </w:r>
      <w:r>
        <w:rPr/>
        <w:t>(which</w:t>
      </w:r>
      <w:r>
        <w:rPr>
          <w:spacing w:val="-6"/>
        </w:rPr>
        <w:t> </w:t>
      </w:r>
      <w:r>
        <w:rPr/>
        <w:t>can</w:t>
      </w:r>
      <w:r>
        <w:rPr>
          <w:spacing w:val="-6"/>
        </w:rPr>
        <w:t> </w:t>
      </w:r>
      <w:r>
        <w:rPr/>
        <w:t>include DCPs with</w:t>
      </w:r>
      <w:r>
        <w:rPr>
          <w:spacing w:val="-6"/>
        </w:rPr>
        <w:t> </w:t>
      </w:r>
      <w:r>
        <w:rPr/>
        <w:t>a</w:t>
      </w:r>
      <w:r>
        <w:rPr>
          <w:spacing w:val="-16"/>
        </w:rPr>
        <w:t> </w:t>
      </w:r>
      <w:r>
        <w:rPr/>
        <w:t>Radiography certificate)</w:t>
      </w:r>
      <w:r>
        <w:rPr>
          <w:spacing w:val="-11"/>
        </w:rPr>
        <w:t> </w:t>
      </w:r>
      <w:r>
        <w:rPr/>
        <w:t>can</w:t>
      </w:r>
      <w:r>
        <w:rPr>
          <w:spacing w:val="-6"/>
        </w:rPr>
        <w:t> </w:t>
      </w:r>
      <w:r>
        <w:rPr/>
        <w:t>also witness skills and complete electronic log sheets in the</w:t>
      </w:r>
      <w:r>
        <w:rPr>
          <w:spacing w:val="-3"/>
        </w:rPr>
        <w:t> </w:t>
      </w:r>
      <w:r>
        <w:rPr/>
        <w:t>Record of Competence.</w:t>
      </w:r>
    </w:p>
    <w:p>
      <w:pPr>
        <w:pStyle w:val="BodyText"/>
      </w:pPr>
    </w:p>
    <w:p>
      <w:pPr>
        <w:pStyle w:val="BodyText"/>
        <w:ind w:left="117"/>
      </w:pPr>
      <w:r>
        <w:rPr/>
        <w:t>Both</w:t>
      </w:r>
      <w:r>
        <w:rPr>
          <w:spacing w:val="-1"/>
        </w:rPr>
        <w:t> </w:t>
      </w:r>
      <w:r>
        <w:rPr/>
        <w:t>the</w:t>
      </w:r>
      <w:r>
        <w:rPr>
          <w:spacing w:val="-14"/>
        </w:rPr>
        <w:t> </w:t>
      </w:r>
      <w:r>
        <w:rPr/>
        <w:t>clinical supervisor</w:t>
      </w:r>
      <w:r>
        <w:rPr>
          <w:spacing w:val="-8"/>
        </w:rPr>
        <w:t> </w:t>
      </w:r>
      <w:r>
        <w:rPr/>
        <w:t>and</w:t>
      </w:r>
      <w:r>
        <w:rPr>
          <w:spacing w:val="-3"/>
        </w:rPr>
        <w:t> </w:t>
      </w:r>
      <w:r>
        <w:rPr/>
        <w:t>witnesses MUST</w:t>
      </w:r>
      <w:r>
        <w:rPr>
          <w:spacing w:val="-4"/>
        </w:rPr>
        <w:t> </w:t>
      </w:r>
      <w:r>
        <w:rPr/>
        <w:t>be</w:t>
      </w:r>
      <w:r>
        <w:rPr>
          <w:spacing w:val="-3"/>
        </w:rPr>
        <w:t> </w:t>
      </w:r>
      <w:r>
        <w:rPr/>
        <w:t>GDC</w:t>
      </w:r>
      <w:r>
        <w:rPr>
          <w:spacing w:val="-6"/>
        </w:rPr>
        <w:t> </w:t>
      </w:r>
      <w:r>
        <w:rPr/>
        <w:t>registered</w:t>
      </w:r>
      <w:r>
        <w:rPr>
          <w:spacing w:val="-9"/>
        </w:rPr>
        <w:t> </w:t>
      </w:r>
      <w:r>
        <w:rPr/>
        <w:t>or</w:t>
      </w:r>
      <w:r>
        <w:rPr>
          <w:spacing w:val="-8"/>
        </w:rPr>
        <w:t> </w:t>
      </w:r>
      <w:r>
        <w:rPr/>
        <w:t>registered</w:t>
      </w:r>
      <w:r>
        <w:rPr>
          <w:spacing w:val="-3"/>
        </w:rPr>
        <w:t> </w:t>
      </w:r>
      <w:r>
        <w:rPr/>
        <w:t>with</w:t>
      </w:r>
      <w:r>
        <w:rPr>
          <w:spacing w:val="-1"/>
        </w:rPr>
        <w:t> </w:t>
      </w:r>
      <w:r>
        <w:rPr/>
        <w:t>a recognised professional body.</w:t>
      </w:r>
    </w:p>
    <w:p>
      <w:pPr>
        <w:pStyle w:val="BodyText"/>
        <w:spacing w:before="1"/>
      </w:pPr>
    </w:p>
    <w:p>
      <w:pPr>
        <w:pStyle w:val="Heading1"/>
      </w:pPr>
      <w:r>
        <w:rPr>
          <w:spacing w:val="-2"/>
        </w:rPr>
        <w:t>Examination</w:t>
      </w:r>
    </w:p>
    <w:p>
      <w:pPr>
        <w:pStyle w:val="BodyText"/>
        <w:ind w:left="117" w:right="460"/>
      </w:pPr>
      <w:r>
        <w:rPr/>
        <w:t>In</w:t>
      </w:r>
      <w:r>
        <w:rPr>
          <w:spacing w:val="-3"/>
        </w:rPr>
        <w:t> </w:t>
      </w:r>
      <w:r>
        <w:rPr/>
        <w:t>addition to</w:t>
      </w:r>
      <w:r>
        <w:rPr>
          <w:spacing w:val="-3"/>
        </w:rPr>
        <w:t> </w:t>
      </w:r>
      <w:r>
        <w:rPr/>
        <w:t>completing the NEBDN electronic Record of Competence</w:t>
      </w:r>
      <w:r>
        <w:rPr>
          <w:spacing w:val="-1"/>
        </w:rPr>
        <w:t> </w:t>
      </w:r>
      <w:r>
        <w:rPr/>
        <w:t>to the</w:t>
      </w:r>
      <w:r>
        <w:rPr>
          <w:spacing w:val="-3"/>
        </w:rPr>
        <w:t> </w:t>
      </w:r>
      <w:r>
        <w:rPr/>
        <w:t>required standard,</w:t>
      </w:r>
      <w:r>
        <w:rPr>
          <w:spacing w:val="-9"/>
        </w:rPr>
        <w:t> </w:t>
      </w:r>
      <w:r>
        <w:rPr/>
        <w:t>learners</w:t>
      </w:r>
      <w:r>
        <w:rPr>
          <w:spacing w:val="-5"/>
        </w:rPr>
        <w:t> </w:t>
      </w:r>
      <w:r>
        <w:rPr/>
        <w:t>undertake</w:t>
      </w:r>
      <w:r>
        <w:rPr>
          <w:spacing w:val="-17"/>
        </w:rPr>
        <w:t> </w:t>
      </w:r>
      <w:r>
        <w:rPr/>
        <w:t>the</w:t>
      </w:r>
      <w:r>
        <w:rPr>
          <w:spacing w:val="-3"/>
        </w:rPr>
        <w:t> </w:t>
      </w:r>
      <w:r>
        <w:rPr/>
        <w:t>NEBDN examination</w:t>
      </w:r>
      <w:r>
        <w:rPr>
          <w:spacing w:val="-6"/>
        </w:rPr>
        <w:t> </w:t>
      </w:r>
      <w:r>
        <w:rPr/>
        <w:t>to</w:t>
      </w:r>
      <w:r>
        <w:rPr>
          <w:spacing w:val="-6"/>
        </w:rPr>
        <w:t> </w:t>
      </w:r>
      <w:r>
        <w:rPr/>
        <w:t>assess</w:t>
      </w:r>
      <w:r>
        <w:rPr>
          <w:spacing w:val="-15"/>
        </w:rPr>
        <w:t> </w:t>
      </w:r>
      <w:r>
        <w:rPr/>
        <w:t>underpinning</w:t>
      </w:r>
      <w:r>
        <w:rPr>
          <w:spacing w:val="15"/>
        </w:rPr>
        <w:t> </w:t>
      </w:r>
      <w:r>
        <w:rPr/>
        <w:t>knowledge and understanding.</w:t>
      </w:r>
    </w:p>
    <w:p>
      <w:pPr>
        <w:pStyle w:val="BodyText"/>
        <w:spacing w:before="1"/>
      </w:pPr>
    </w:p>
    <w:p>
      <w:pPr>
        <w:spacing w:line="274" w:lineRule="exact" w:before="0"/>
        <w:ind w:left="117" w:right="0" w:firstLine="0"/>
        <w:jc w:val="left"/>
        <w:rPr>
          <w:sz w:val="24"/>
        </w:rPr>
      </w:pP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b/>
          <w:sz w:val="24"/>
        </w:rPr>
        <w:t>90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minute</w:t>
      </w:r>
      <w:r>
        <w:rPr>
          <w:b/>
          <w:spacing w:val="-12"/>
          <w:sz w:val="24"/>
        </w:rPr>
        <w:t> </w:t>
      </w:r>
      <w:r>
        <w:rPr>
          <w:sz w:val="24"/>
        </w:rPr>
        <w:t>examination</w:t>
      </w:r>
      <w:r>
        <w:rPr>
          <w:spacing w:val="-2"/>
          <w:sz w:val="24"/>
        </w:rPr>
        <w:t> </w:t>
      </w:r>
      <w:r>
        <w:rPr>
          <w:sz w:val="24"/>
        </w:rPr>
        <w:t>consists </w:t>
      </w:r>
      <w:r>
        <w:rPr>
          <w:spacing w:val="-5"/>
          <w:sz w:val="24"/>
        </w:rPr>
        <w:t>of:</w:t>
      </w:r>
    </w:p>
    <w:p>
      <w:pPr>
        <w:pStyle w:val="ListParagraph"/>
        <w:numPr>
          <w:ilvl w:val="0"/>
          <w:numId w:val="3"/>
        </w:numPr>
        <w:tabs>
          <w:tab w:pos="681" w:val="left" w:leader="none"/>
        </w:tabs>
        <w:spacing w:line="289" w:lineRule="exact" w:before="0" w:after="0"/>
        <w:ind w:left="681" w:right="0" w:hanging="204"/>
        <w:jc w:val="left"/>
        <w:rPr>
          <w:sz w:val="24"/>
        </w:rPr>
      </w:pPr>
      <w:r>
        <w:rPr>
          <w:sz w:val="24"/>
        </w:rPr>
        <w:t>45</w:t>
      </w:r>
      <w:r>
        <w:rPr>
          <w:spacing w:val="-7"/>
          <w:sz w:val="24"/>
        </w:rPr>
        <w:t> </w:t>
      </w:r>
      <w:r>
        <w:rPr>
          <w:sz w:val="24"/>
        </w:rPr>
        <w:t>Multiple</w:t>
      </w:r>
      <w:r>
        <w:rPr>
          <w:spacing w:val="-7"/>
          <w:sz w:val="24"/>
        </w:rPr>
        <w:t> </w:t>
      </w:r>
      <w:r>
        <w:rPr>
          <w:sz w:val="24"/>
        </w:rPr>
        <w:t>choice</w:t>
      </w:r>
      <w:r>
        <w:rPr>
          <w:spacing w:val="3"/>
          <w:sz w:val="24"/>
        </w:rPr>
        <w:t> </w:t>
      </w:r>
      <w:r>
        <w:rPr>
          <w:sz w:val="24"/>
        </w:rPr>
        <w:t>questions</w:t>
      </w:r>
      <w:r>
        <w:rPr>
          <w:spacing w:val="-5"/>
          <w:sz w:val="24"/>
        </w:rPr>
        <w:t> </w:t>
      </w:r>
      <w:r>
        <w:rPr>
          <w:spacing w:val="-4"/>
          <w:sz w:val="24"/>
        </w:rPr>
        <w:t>(MCQ)</w:t>
      </w:r>
    </w:p>
    <w:p>
      <w:pPr>
        <w:pStyle w:val="ListParagraph"/>
        <w:numPr>
          <w:ilvl w:val="0"/>
          <w:numId w:val="3"/>
        </w:numPr>
        <w:tabs>
          <w:tab w:pos="681" w:val="left" w:leader="none"/>
        </w:tabs>
        <w:spacing w:line="291" w:lineRule="exact" w:before="0" w:after="0"/>
        <w:ind w:left="681" w:right="0" w:hanging="204"/>
        <w:jc w:val="left"/>
        <w:rPr>
          <w:sz w:val="24"/>
        </w:rPr>
      </w:pPr>
      <w:r>
        <w:rPr>
          <w:sz w:val="24"/>
        </w:rPr>
        <w:t>30</w:t>
      </w:r>
      <w:r>
        <w:rPr>
          <w:spacing w:val="-5"/>
          <w:sz w:val="24"/>
        </w:rPr>
        <w:t> </w:t>
      </w:r>
      <w:r>
        <w:rPr>
          <w:sz w:val="24"/>
        </w:rPr>
        <w:t>Extended</w:t>
      </w:r>
      <w:r>
        <w:rPr>
          <w:spacing w:val="-4"/>
          <w:sz w:val="24"/>
        </w:rPr>
        <w:t> </w:t>
      </w:r>
      <w:r>
        <w:rPr>
          <w:sz w:val="24"/>
        </w:rPr>
        <w:t>matching questions</w:t>
      </w:r>
      <w:r>
        <w:rPr>
          <w:spacing w:val="-2"/>
          <w:sz w:val="24"/>
        </w:rPr>
        <w:t> </w:t>
      </w:r>
      <w:r>
        <w:rPr>
          <w:spacing w:val="-4"/>
          <w:sz w:val="24"/>
        </w:rPr>
        <w:t>(EMQ)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ind w:left="117"/>
      </w:pPr>
      <w:r>
        <w:rPr/>
        <w:t>The cost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1"/>
        </w:rPr>
        <w:t> </w:t>
      </w:r>
      <w:r>
        <w:rPr/>
        <w:t>course</w:t>
      </w:r>
      <w:r>
        <w:rPr>
          <w:spacing w:val="-13"/>
        </w:rPr>
        <w:t> </w:t>
      </w:r>
      <w:r>
        <w:rPr/>
        <w:t>is to</w:t>
      </w:r>
      <w:r>
        <w:rPr>
          <w:spacing w:val="-1"/>
        </w:rPr>
        <w:t> </w:t>
      </w:r>
      <w:r>
        <w:rPr/>
        <w:t>be</w:t>
      </w:r>
      <w:r>
        <w:rPr>
          <w:spacing w:val="-13"/>
        </w:rPr>
        <w:t> </w:t>
      </w:r>
      <w:r>
        <w:rPr/>
        <w:t>confirmed</w:t>
      </w:r>
      <w:r>
        <w:rPr>
          <w:spacing w:val="-1"/>
        </w:rPr>
        <w:t> </w:t>
      </w:r>
      <w:r>
        <w:rPr/>
        <w:t>but this will include the</w:t>
      </w:r>
      <w:r>
        <w:rPr>
          <w:spacing w:val="-13"/>
        </w:rPr>
        <w:t> </w:t>
      </w:r>
      <w:r>
        <w:rPr/>
        <w:t>exam fee</w:t>
      </w:r>
      <w:r>
        <w:rPr>
          <w:spacing w:val="-13"/>
        </w:rPr>
        <w:t> </w:t>
      </w:r>
      <w:r>
        <w:rPr/>
        <w:t>and the</w:t>
      </w:r>
      <w:r>
        <w:rPr>
          <w:spacing w:val="-12"/>
        </w:rPr>
        <w:t> </w:t>
      </w:r>
      <w:r>
        <w:rPr/>
        <w:t>online NEBDN Record of Competence. (The cost will rise if the</w:t>
      </w:r>
      <w:r>
        <w:rPr>
          <w:spacing w:val="-4"/>
        </w:rPr>
        <w:t> </w:t>
      </w:r>
      <w:r>
        <w:rPr/>
        <w:t>exam fees</w:t>
      </w:r>
      <w:r>
        <w:rPr>
          <w:spacing w:val="-2"/>
        </w:rPr>
        <w:t> </w:t>
      </w:r>
      <w:r>
        <w:rPr/>
        <w:t>increase).</w:t>
      </w:r>
    </w:p>
    <w:p>
      <w:pPr>
        <w:pStyle w:val="BodyText"/>
        <w:spacing w:before="1"/>
      </w:pPr>
    </w:p>
    <w:p>
      <w:pPr>
        <w:pStyle w:val="BodyText"/>
        <w:ind w:left="117"/>
      </w:pPr>
      <w:r>
        <w:rPr/>
        <w:t>An</w:t>
      </w:r>
      <w:r>
        <w:rPr>
          <w:spacing w:val="-6"/>
        </w:rPr>
        <w:t> </w:t>
      </w:r>
      <w:r>
        <w:rPr/>
        <w:t>application</w:t>
      </w:r>
      <w:r>
        <w:rPr>
          <w:spacing w:val="10"/>
        </w:rPr>
        <w:t> </w:t>
      </w:r>
      <w:r>
        <w:rPr/>
        <w:t>form</w:t>
      </w:r>
      <w:r>
        <w:rPr>
          <w:spacing w:val="-8"/>
        </w:rPr>
        <w:t> </w:t>
      </w:r>
      <w:r>
        <w:rPr/>
        <w:t>is</w:t>
      </w:r>
      <w:r>
        <w:rPr>
          <w:spacing w:val="4"/>
        </w:rPr>
        <w:t> </w:t>
      </w:r>
      <w:r>
        <w:rPr/>
        <w:t>required</w:t>
      </w:r>
      <w:r>
        <w:rPr>
          <w:spacing w:val="-1"/>
        </w:rPr>
        <w:t> </w:t>
      </w:r>
      <w:r>
        <w:rPr/>
        <w:t>before</w:t>
      </w:r>
      <w:r>
        <w:rPr>
          <w:spacing w:val="-10"/>
        </w:rPr>
        <w:t> </w:t>
      </w:r>
      <w:r>
        <w:rPr/>
        <w:t>learners can</w:t>
      </w:r>
      <w:r>
        <w:rPr>
          <w:spacing w:val="-13"/>
        </w:rPr>
        <w:t> </w:t>
      </w:r>
      <w:r>
        <w:rPr/>
        <w:t>be</w:t>
      </w:r>
      <w:r>
        <w:rPr>
          <w:spacing w:val="1"/>
        </w:rPr>
        <w:t> </w:t>
      </w:r>
      <w:r>
        <w:rPr/>
        <w:t>considered</w:t>
      </w:r>
      <w:r>
        <w:rPr>
          <w:spacing w:val="9"/>
        </w:rPr>
        <w:t> </w:t>
      </w:r>
      <w:r>
        <w:rPr/>
        <w:t>for</w:t>
      </w:r>
      <w:r>
        <w:rPr>
          <w:spacing w:val="-17"/>
        </w:rPr>
        <w:t> </w:t>
      </w:r>
      <w:r>
        <w:rPr/>
        <w:t>the</w:t>
      </w:r>
      <w:r>
        <w:rPr>
          <w:spacing w:val="-1"/>
        </w:rPr>
        <w:t> </w:t>
      </w:r>
      <w:r>
        <w:rPr/>
        <w:t>next</w:t>
      </w:r>
      <w:r>
        <w:rPr>
          <w:spacing w:val="-6"/>
        </w:rPr>
        <w:t> </w:t>
      </w:r>
      <w:r>
        <w:rPr>
          <w:spacing w:val="-2"/>
        </w:rPr>
        <w:t>course.</w:t>
      </w:r>
    </w:p>
    <w:p>
      <w:pPr>
        <w:pStyle w:val="BodyText"/>
      </w:pPr>
    </w:p>
    <w:p>
      <w:pPr>
        <w:spacing w:before="0"/>
        <w:ind w:left="117" w:right="0" w:firstLine="0"/>
        <w:jc w:val="left"/>
        <w:rPr>
          <w:b/>
          <w:sz w:val="24"/>
        </w:rPr>
      </w:pPr>
      <w:r>
        <w:rPr>
          <w:b/>
          <w:sz w:val="24"/>
        </w:rPr>
        <w:t>This</w:t>
      </w:r>
      <w:r>
        <w:rPr>
          <w:b/>
          <w:spacing w:val="-10"/>
          <w:sz w:val="24"/>
        </w:rPr>
        <w:t> </w:t>
      </w:r>
      <w:r>
        <w:rPr>
          <w:b/>
          <w:sz w:val="24"/>
        </w:rPr>
        <w:t>course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and fees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are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subject</w:t>
      </w:r>
      <w:r>
        <w:rPr>
          <w:b/>
          <w:spacing w:val="6"/>
          <w:sz w:val="24"/>
        </w:rPr>
        <w:t> </w:t>
      </w:r>
      <w:r>
        <w:rPr>
          <w:b/>
          <w:sz w:val="24"/>
        </w:rPr>
        <w:t>to</w:t>
      </w:r>
      <w:r>
        <w:rPr>
          <w:b/>
          <w:spacing w:val="-10"/>
          <w:sz w:val="24"/>
        </w:rPr>
        <w:t> </w:t>
      </w:r>
      <w:r>
        <w:rPr>
          <w:b/>
          <w:spacing w:val="-2"/>
          <w:sz w:val="24"/>
        </w:rPr>
        <w:t>change</w:t>
      </w:r>
    </w:p>
    <w:sectPr>
      <w:pgSz w:w="11910" w:h="16840"/>
      <w:pgMar w:header="0" w:footer="864" w:top="920" w:bottom="1060" w:left="1120" w:right="6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Wingdings">
    <w:altName w:val="Wingdings"/>
    <w:charset w:val="2"/>
    <w:family w:val="auto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35104">
              <wp:simplePos x="0" y="0"/>
              <wp:positionH relativeFrom="page">
                <wp:posOffset>6341109</wp:posOffset>
              </wp:positionH>
              <wp:positionV relativeFrom="page">
                <wp:posOffset>10002511</wp:posOffset>
              </wp:positionV>
              <wp:extent cx="426084" cy="13525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426084" cy="1352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9"/>
                            <w:ind w:left="20" w:right="0" w:firstLine="0"/>
                            <w:jc w:val="left"/>
                            <w:rPr>
                              <w:rFonts w:ascii="Times New Roman"/>
                              <w:sz w:val="15"/>
                            </w:rPr>
                          </w:pPr>
                          <w:r>
                            <w:rPr>
                              <w:rFonts w:ascii="Times New Roman"/>
                              <w:w w:val="105"/>
                              <w:sz w:val="15"/>
                            </w:rPr>
                            <w:t>Dec</w:t>
                          </w:r>
                          <w:r>
                            <w:rPr>
                              <w:rFonts w:ascii="Times New Roman"/>
                              <w:spacing w:val="5"/>
                              <w:w w:val="105"/>
                              <w:sz w:val="15"/>
                            </w:rPr>
                            <w:t> </w:t>
                          </w:r>
                          <w:r>
                            <w:rPr>
                              <w:rFonts w:ascii="Times New Roman"/>
                              <w:spacing w:val="-4"/>
                              <w:w w:val="105"/>
                              <w:sz w:val="15"/>
                            </w:rPr>
                            <w:t>2022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99.299988pt;margin-top:787.599304pt;width:33.550pt;height:10.65pt;mso-position-horizontal-relative:page;mso-position-vertical-relative:page;z-index:-15781376" type="#_x0000_t202" id="docshape1" filled="false" stroked="false">
              <v:textbox inset="0,0,0,0">
                <w:txbxContent>
                  <w:p>
                    <w:pPr>
                      <w:spacing w:before="19"/>
                      <w:ind w:left="20" w:right="0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105"/>
                        <w:sz w:val="15"/>
                      </w:rPr>
                      <w:t>Dec</w:t>
                    </w:r>
                    <w:r>
                      <w:rPr>
                        <w:rFonts w:ascii="Times New Roman"/>
                        <w:spacing w:val="5"/>
                        <w:w w:val="105"/>
                        <w:sz w:val="15"/>
                      </w:rPr>
                      <w:t> </w:t>
                    </w:r>
                    <w:r>
                      <w:rPr>
                        <w:rFonts w:ascii="Times New Roman"/>
                        <w:spacing w:val="-4"/>
                        <w:w w:val="105"/>
                        <w:sz w:val="15"/>
                      </w:rPr>
                      <w:t>2022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"/>
      <w:lvlJc w:val="left"/>
      <w:pPr>
        <w:ind w:left="1402" w:hanging="361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274" w:hanging="36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148" w:hanging="36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23" w:hanging="3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897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772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46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520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395" w:hanging="361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0"/>
      <w:numFmt w:val="bullet"/>
      <w:lvlText w:val=""/>
      <w:lvlJc w:val="left"/>
      <w:pPr>
        <w:ind w:left="682" w:hanging="205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626" w:hanging="205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572" w:hanging="205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519" w:hanging="205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465" w:hanging="205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12" w:hanging="205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58" w:hanging="205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04" w:hanging="205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51" w:hanging="205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"/>
      <w:lvlJc w:val="left"/>
      <w:pPr>
        <w:ind w:left="537" w:hanging="421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"/>
      <w:lvlJc w:val="left"/>
      <w:pPr>
        <w:ind w:left="1402" w:hanging="361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"/>
      <w:lvlJc w:val="left"/>
      <w:pPr>
        <w:ind w:left="2700" w:hanging="361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700" w:hanging="3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763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826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890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953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017" w:hanging="361"/>
      </w:pPr>
      <w:rPr>
        <w:rFonts w:hint="default"/>
        <w:lang w:val="en-US" w:eastAsia="en-US" w:bidi="ar-SA"/>
      </w:rPr>
    </w:lvl>
  </w:abstractNum>
  <w:num w:numId="2">
    <w:abstractNumId w:val="1"/>
  </w:num>
  <w:num w:numId="3">
    <w:abstractNumId w:val="2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117"/>
      <w:outlineLvl w:val="1"/>
    </w:pPr>
    <w:rPr>
      <w:rFonts w:ascii="Arial" w:hAnsi="Arial" w:eastAsia="Arial" w:cs="Arial"/>
      <w:b/>
      <w:bCs/>
      <w:sz w:val="24"/>
      <w:szCs w:val="24"/>
      <w:lang w:val="en-US" w:eastAsia="en-US" w:bidi="ar-SA"/>
    </w:rPr>
  </w:style>
  <w:style w:styleId="Title" w:type="paragraph">
    <w:name w:val="Title"/>
    <w:basedOn w:val="Normal"/>
    <w:uiPriority w:val="1"/>
    <w:qFormat/>
    <w:pPr>
      <w:ind w:left="710" w:right="1220"/>
      <w:jc w:val="center"/>
    </w:pPr>
    <w:rPr>
      <w:rFonts w:ascii="Arial" w:hAnsi="Arial" w:eastAsia="Arial" w:cs="Arial"/>
      <w:sz w:val="32"/>
      <w:szCs w:val="32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2014" w:hanging="359"/>
    </w:pPr>
    <w:rPr>
      <w:rFonts w:ascii="Arial" w:hAnsi="Arial" w:eastAsia="Arial" w:cs="Arial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INSRV</dc:creator>
  <dc:title>NEBDN POST REGISTRATION CERTIFICATE COURSES</dc:title>
  <dcterms:created xsi:type="dcterms:W3CDTF">2023-08-24T14:12:21Z</dcterms:created>
  <dcterms:modified xsi:type="dcterms:W3CDTF">2023-08-24T14:12:21Z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2023-08-24T00:00:00Z</vt:filetime>
  </property>
  <property fmtid="{D5CDD505-2E9C-101B-9397-08002B2CF9AE}" pid="5" name="Producer">
    <vt:lpwstr>Microsoft® Word for Microsoft 365</vt:lpwstr>
  </property>
</Properties>
</file>