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D2C263" w14:textId="77777777" w:rsidR="000F0593" w:rsidRPr="000F0593" w:rsidRDefault="000F0593" w:rsidP="000F0593">
      <w:pPr>
        <w:shd w:val="clear" w:color="auto" w:fill="FFFFFF"/>
        <w:spacing w:after="165" w:line="240" w:lineRule="auto"/>
        <w:jc w:val="center"/>
        <w:outlineLvl w:val="4"/>
        <w:rPr>
          <w:rFonts w:ascii="Segoe UI" w:eastAsia="Times New Roman" w:hAnsi="Segoe UI" w:cs="Segoe UI"/>
          <w:color w:val="343A40"/>
          <w:sz w:val="28"/>
          <w:szCs w:val="28"/>
          <w:lang w:eastAsia="en-GB"/>
        </w:rPr>
      </w:pPr>
      <w:r w:rsidRPr="000F0593">
        <w:rPr>
          <w:rFonts w:ascii="Segoe UI" w:eastAsia="Times New Roman" w:hAnsi="Segoe UI" w:cs="Segoe UI"/>
          <w:b/>
          <w:bCs/>
          <w:color w:val="343A40"/>
          <w:sz w:val="28"/>
          <w:szCs w:val="28"/>
          <w:lang w:eastAsia="en-GB"/>
        </w:rPr>
        <w:t>Certificate in Oral Health Education for GDC Registered Dental Nurses</w:t>
      </w:r>
    </w:p>
    <w:p w14:paraId="4156ECC3" w14:textId="5186A287" w:rsidR="003647FB" w:rsidRPr="000F0593" w:rsidRDefault="003647FB" w:rsidP="000F0593">
      <w:pPr>
        <w:jc w:val="center"/>
        <w:rPr>
          <w:rFonts w:ascii="Arial" w:eastAsia="Arial" w:hAnsi="Arial" w:cs="Arial"/>
          <w:b/>
          <w:bCs/>
          <w:sz w:val="28"/>
          <w:szCs w:val="28"/>
          <w:lang w:bidi="cy-GB"/>
        </w:rPr>
      </w:pPr>
      <w:r w:rsidRPr="000F0593">
        <w:rPr>
          <w:rFonts w:ascii="Arial" w:eastAsia="Arial" w:hAnsi="Arial" w:cs="Arial"/>
          <w:b/>
          <w:bCs/>
          <w:sz w:val="28"/>
          <w:szCs w:val="28"/>
          <w:lang w:bidi="cy-GB"/>
        </w:rPr>
        <w:t>Course Overview</w:t>
      </w:r>
    </w:p>
    <w:p w14:paraId="223EFAEB" w14:textId="3C52802E" w:rsidR="003647FB" w:rsidRPr="00115732" w:rsidRDefault="003647FB" w:rsidP="003647FB">
      <w:pPr>
        <w:spacing w:line="257" w:lineRule="auto"/>
        <w:rPr>
          <w:rFonts w:eastAsiaTheme="minorEastAsia"/>
          <w:b/>
          <w:bCs/>
          <w:sz w:val="24"/>
          <w:szCs w:val="24"/>
          <w:u w:val="single"/>
        </w:rPr>
      </w:pPr>
      <w:r w:rsidRPr="00115732">
        <w:rPr>
          <w:rFonts w:eastAsiaTheme="minorEastAsia"/>
          <w:b/>
          <w:bCs/>
          <w:sz w:val="24"/>
          <w:szCs w:val="24"/>
          <w:u w:val="single"/>
        </w:rPr>
        <w:t>Overview</w:t>
      </w:r>
    </w:p>
    <w:p w14:paraId="440C4358" w14:textId="02522BB4" w:rsidR="003647FB" w:rsidRPr="00115732" w:rsidRDefault="003647FB" w:rsidP="003647FB">
      <w:pPr>
        <w:spacing w:line="257" w:lineRule="auto"/>
        <w:rPr>
          <w:rFonts w:eastAsiaTheme="minorEastAsia"/>
          <w:b/>
          <w:bCs/>
          <w:i/>
          <w:iCs/>
          <w:sz w:val="24"/>
          <w:szCs w:val="24"/>
        </w:rPr>
      </w:pPr>
      <w:r w:rsidRPr="00115732">
        <w:rPr>
          <w:rFonts w:eastAsiaTheme="minorEastAsia"/>
          <w:b/>
          <w:bCs/>
          <w:i/>
          <w:iCs/>
          <w:sz w:val="24"/>
          <w:szCs w:val="24"/>
        </w:rPr>
        <w:t>HEIW CERTIFICATE IN ORAL HEALTH EDUCATION</w:t>
      </w:r>
    </w:p>
    <w:p w14:paraId="652CBEDE" w14:textId="77777777" w:rsidR="003647FB" w:rsidRPr="00115732" w:rsidRDefault="003647FB" w:rsidP="003647FB">
      <w:pPr>
        <w:spacing w:line="257" w:lineRule="auto"/>
        <w:rPr>
          <w:rFonts w:eastAsiaTheme="minorEastAsia"/>
          <w:sz w:val="24"/>
          <w:szCs w:val="24"/>
        </w:rPr>
      </w:pPr>
      <w:r w:rsidRPr="00115732">
        <w:rPr>
          <w:rFonts w:eastAsiaTheme="minorEastAsia"/>
          <w:sz w:val="24"/>
          <w:szCs w:val="24"/>
        </w:rPr>
        <w:t>HEIW are committed to supporting Dental Nurses in the development of their career pathway. This Blended Learning Certificate in Oral Health Education (Pilot) is part of developing the existing workforce: education and training to extend skill sets and enable Dental Nurses to work at the top of their GDC Scope of Practice.</w:t>
      </w:r>
    </w:p>
    <w:p w14:paraId="00A33F04" w14:textId="77777777" w:rsidR="003647FB" w:rsidRPr="00115732" w:rsidRDefault="003647FB" w:rsidP="003647FB">
      <w:pPr>
        <w:spacing w:line="257" w:lineRule="auto"/>
        <w:rPr>
          <w:rFonts w:eastAsiaTheme="minorEastAsia"/>
          <w:sz w:val="24"/>
          <w:szCs w:val="24"/>
        </w:rPr>
      </w:pPr>
      <w:r w:rsidRPr="00115732">
        <w:rPr>
          <w:rFonts w:eastAsiaTheme="minorEastAsia"/>
          <w:sz w:val="24"/>
          <w:szCs w:val="24"/>
        </w:rPr>
        <w:t>This Blended Learning Certificate in Oral Health Education will equip a Dental Nurse wishing to develop professionally to become an Oral Health Educator; they will gain in-depth knowledge and skills around oral disease, modern methods of prevention in line with “Delivering Better Oral Health “(DBOH) and treatment of oral disease allowing them to adapt skills, information and communicate to the specific needs of the patient.</w:t>
      </w:r>
    </w:p>
    <w:p w14:paraId="11B5334E" w14:textId="77777777" w:rsidR="003647FB" w:rsidRPr="00115732" w:rsidRDefault="003647FB" w:rsidP="003647FB">
      <w:pPr>
        <w:spacing w:line="257" w:lineRule="auto"/>
        <w:rPr>
          <w:rFonts w:eastAsiaTheme="minorEastAsia"/>
          <w:color w:val="000000" w:themeColor="text1"/>
          <w:sz w:val="24"/>
          <w:szCs w:val="24"/>
        </w:rPr>
      </w:pPr>
      <w:r w:rsidRPr="00115732">
        <w:rPr>
          <w:rFonts w:eastAsiaTheme="minorEastAsia"/>
          <w:sz w:val="24"/>
          <w:szCs w:val="24"/>
        </w:rPr>
        <w:t xml:space="preserve">Successful completion of the programme by a registered Dental Nurse will ensure that they have the appropriate knowledge and skills to make a significant contribution to maintaining and improving the oral health of the patient population as outlined in “A Healthier Wales”. This </w:t>
      </w:r>
      <w:r w:rsidRPr="00115732">
        <w:rPr>
          <w:rFonts w:eastAsiaTheme="minorEastAsia"/>
          <w:color w:val="000000" w:themeColor="text1"/>
          <w:sz w:val="24"/>
          <w:szCs w:val="24"/>
        </w:rPr>
        <w:t>Pilot programme offers the opportunity to undertake the whole programme and seek to receive a Certificate in Oral Health Education.</w:t>
      </w:r>
    </w:p>
    <w:p w14:paraId="4C6C8D52" w14:textId="46607A24" w:rsidR="003647FB" w:rsidRPr="00115732" w:rsidRDefault="003647FB" w:rsidP="003647FB">
      <w:pPr>
        <w:spacing w:line="257" w:lineRule="auto"/>
        <w:rPr>
          <w:rFonts w:eastAsiaTheme="minorEastAsia"/>
          <w:b/>
          <w:bCs/>
          <w:sz w:val="24"/>
          <w:szCs w:val="24"/>
          <w:u w:val="single"/>
        </w:rPr>
      </w:pPr>
      <w:r w:rsidRPr="00115732">
        <w:rPr>
          <w:rFonts w:eastAsiaTheme="minorEastAsia"/>
          <w:sz w:val="24"/>
          <w:szCs w:val="24"/>
        </w:rPr>
        <w:t xml:space="preserve"> </w:t>
      </w:r>
      <w:r w:rsidRPr="00115732">
        <w:rPr>
          <w:rFonts w:eastAsiaTheme="minorEastAsia"/>
          <w:b/>
          <w:bCs/>
          <w:sz w:val="24"/>
          <w:szCs w:val="24"/>
          <w:u w:val="single"/>
        </w:rPr>
        <w:t xml:space="preserve">Flexible Learning </w:t>
      </w:r>
    </w:p>
    <w:p w14:paraId="7B76708E" w14:textId="77777777" w:rsidR="003647FB" w:rsidRPr="00115732" w:rsidRDefault="003647FB" w:rsidP="003647FB">
      <w:pPr>
        <w:spacing w:line="257" w:lineRule="auto"/>
        <w:rPr>
          <w:rFonts w:eastAsiaTheme="minorEastAsia"/>
          <w:color w:val="000000" w:themeColor="text1"/>
          <w:sz w:val="24"/>
          <w:szCs w:val="24"/>
        </w:rPr>
      </w:pPr>
      <w:r w:rsidRPr="00115732">
        <w:rPr>
          <w:rFonts w:eastAsiaTheme="minorEastAsia"/>
          <w:color w:val="000000" w:themeColor="text1"/>
          <w:sz w:val="24"/>
          <w:szCs w:val="24"/>
        </w:rPr>
        <w:t>There are plans in the future to offer access to various modules and units within the Certificated course that will enable learners to target their knowledge and skills in a particular area; this course will be available enabling Dental Nurses to take a flexible approach to their course of study to ensure an appropriate work life balance. This will allow Dental Nurses to study in small chunks having control over the pace of study. The programme leads will discuss the most appropriate pathway to the learner in pre-course consultations.</w:t>
      </w:r>
    </w:p>
    <w:p w14:paraId="7E6F2B32" w14:textId="7E3A8959" w:rsidR="003647FB" w:rsidRPr="00115732" w:rsidRDefault="003647FB" w:rsidP="003647FB">
      <w:pPr>
        <w:spacing w:line="257" w:lineRule="auto"/>
        <w:rPr>
          <w:rFonts w:eastAsiaTheme="minorEastAsia"/>
          <w:b/>
          <w:bCs/>
          <w:sz w:val="24"/>
          <w:szCs w:val="24"/>
          <w:u w:val="single"/>
        </w:rPr>
      </w:pPr>
      <w:r w:rsidRPr="00115732">
        <w:rPr>
          <w:rFonts w:eastAsiaTheme="minorEastAsia"/>
          <w:sz w:val="24"/>
          <w:szCs w:val="24"/>
        </w:rPr>
        <w:t xml:space="preserve"> </w:t>
      </w:r>
      <w:r w:rsidRPr="00115732">
        <w:rPr>
          <w:rFonts w:eastAsiaTheme="minorEastAsia"/>
          <w:b/>
          <w:bCs/>
          <w:sz w:val="24"/>
          <w:szCs w:val="24"/>
          <w:u w:val="single"/>
        </w:rPr>
        <w:t xml:space="preserve">Course Aim </w:t>
      </w:r>
    </w:p>
    <w:p w14:paraId="09D928AF" w14:textId="77777777" w:rsidR="003647FB" w:rsidRPr="00115732" w:rsidRDefault="003647FB" w:rsidP="003647FB">
      <w:pPr>
        <w:spacing w:line="257" w:lineRule="auto"/>
        <w:rPr>
          <w:rFonts w:eastAsiaTheme="minorEastAsia"/>
          <w:color w:val="000000" w:themeColor="text1"/>
          <w:sz w:val="24"/>
          <w:szCs w:val="24"/>
        </w:rPr>
      </w:pPr>
      <w:r w:rsidRPr="00115732">
        <w:rPr>
          <w:rFonts w:eastAsiaTheme="minorEastAsia"/>
          <w:color w:val="000000" w:themeColor="text1"/>
          <w:sz w:val="24"/>
          <w:szCs w:val="24"/>
        </w:rPr>
        <w:t>Successful completion of this Pilot programme will equip a Dental Nurse wishing to develop professionally to become an Oral Health Educator; they will gain in-depth knowledge and skills around oral diseases and modern methods of prevention and treatment of oral disease allowing them to adapt skills, information and communicate to the specific needs of the patient.</w:t>
      </w:r>
    </w:p>
    <w:p w14:paraId="1FA3834F" w14:textId="3721E395" w:rsidR="003647FB" w:rsidRPr="00115732" w:rsidRDefault="003647FB" w:rsidP="003647FB">
      <w:pPr>
        <w:spacing w:line="257" w:lineRule="auto"/>
        <w:rPr>
          <w:rFonts w:eastAsiaTheme="minorEastAsia"/>
          <w:b/>
          <w:bCs/>
          <w:sz w:val="24"/>
          <w:szCs w:val="24"/>
          <w:u w:val="single"/>
        </w:rPr>
      </w:pPr>
      <w:r w:rsidRPr="00115732">
        <w:rPr>
          <w:rFonts w:eastAsiaTheme="minorEastAsia"/>
          <w:sz w:val="24"/>
          <w:szCs w:val="24"/>
        </w:rPr>
        <w:t xml:space="preserve"> </w:t>
      </w:r>
      <w:r w:rsidRPr="00115732">
        <w:rPr>
          <w:rFonts w:eastAsiaTheme="minorEastAsia"/>
          <w:b/>
          <w:bCs/>
          <w:sz w:val="24"/>
          <w:szCs w:val="24"/>
          <w:u w:val="single"/>
        </w:rPr>
        <w:t>Course Requirements</w:t>
      </w:r>
    </w:p>
    <w:p w14:paraId="5EF1266B" w14:textId="77777777" w:rsidR="003647FB" w:rsidRPr="00115732" w:rsidRDefault="003647FB" w:rsidP="003647FB">
      <w:pPr>
        <w:pStyle w:val="ListParagraph"/>
        <w:numPr>
          <w:ilvl w:val="0"/>
          <w:numId w:val="5"/>
        </w:numPr>
        <w:rPr>
          <w:rFonts w:eastAsiaTheme="minorEastAsia"/>
          <w:sz w:val="24"/>
          <w:szCs w:val="24"/>
        </w:rPr>
      </w:pPr>
      <w:r w:rsidRPr="00115732">
        <w:rPr>
          <w:rFonts w:eastAsiaTheme="minorEastAsia"/>
          <w:sz w:val="24"/>
          <w:szCs w:val="24"/>
        </w:rPr>
        <w:t>Registered with the General Dental Council</w:t>
      </w:r>
    </w:p>
    <w:p w14:paraId="645BC3F7" w14:textId="77777777" w:rsidR="003647FB" w:rsidRPr="00115732" w:rsidRDefault="003647FB" w:rsidP="003647FB">
      <w:pPr>
        <w:pStyle w:val="ListParagraph"/>
        <w:numPr>
          <w:ilvl w:val="0"/>
          <w:numId w:val="5"/>
        </w:numPr>
        <w:rPr>
          <w:rFonts w:eastAsiaTheme="minorEastAsia"/>
          <w:sz w:val="24"/>
          <w:szCs w:val="24"/>
        </w:rPr>
      </w:pPr>
      <w:r w:rsidRPr="00115732">
        <w:rPr>
          <w:rFonts w:eastAsiaTheme="minorEastAsia"/>
          <w:sz w:val="24"/>
          <w:szCs w:val="24"/>
        </w:rPr>
        <w:t xml:space="preserve">Hold a current IP&amp;C certificate </w:t>
      </w:r>
    </w:p>
    <w:p w14:paraId="2F79C68E" w14:textId="77777777" w:rsidR="003647FB" w:rsidRPr="00115732" w:rsidRDefault="003647FB" w:rsidP="003647FB">
      <w:pPr>
        <w:pStyle w:val="ListParagraph"/>
        <w:numPr>
          <w:ilvl w:val="0"/>
          <w:numId w:val="5"/>
        </w:numPr>
        <w:rPr>
          <w:rFonts w:eastAsiaTheme="minorEastAsia"/>
          <w:sz w:val="24"/>
          <w:szCs w:val="24"/>
        </w:rPr>
      </w:pPr>
      <w:r w:rsidRPr="00115732">
        <w:rPr>
          <w:rFonts w:eastAsiaTheme="minorEastAsia"/>
          <w:sz w:val="24"/>
          <w:szCs w:val="24"/>
        </w:rPr>
        <w:t>Hold a current BLS certificate (within 1 year)</w:t>
      </w:r>
    </w:p>
    <w:p w14:paraId="6DC2F7AC" w14:textId="77777777" w:rsidR="003647FB" w:rsidRPr="00115732" w:rsidRDefault="003647FB" w:rsidP="003647FB">
      <w:pPr>
        <w:pStyle w:val="ListParagraph"/>
        <w:numPr>
          <w:ilvl w:val="0"/>
          <w:numId w:val="5"/>
        </w:numPr>
        <w:rPr>
          <w:rFonts w:eastAsiaTheme="minorEastAsia"/>
          <w:sz w:val="24"/>
          <w:szCs w:val="24"/>
        </w:rPr>
      </w:pPr>
      <w:r w:rsidRPr="00115732">
        <w:rPr>
          <w:rFonts w:eastAsiaTheme="minorEastAsia"/>
          <w:sz w:val="24"/>
          <w:szCs w:val="24"/>
        </w:rPr>
        <w:t>Hold appropriate Indemnity</w:t>
      </w:r>
    </w:p>
    <w:p w14:paraId="6BA46343" w14:textId="77777777" w:rsidR="003647FB" w:rsidRPr="00115732" w:rsidRDefault="003647FB" w:rsidP="003647FB">
      <w:pPr>
        <w:pStyle w:val="ListParagraph"/>
        <w:numPr>
          <w:ilvl w:val="0"/>
          <w:numId w:val="5"/>
        </w:numPr>
        <w:rPr>
          <w:rFonts w:eastAsiaTheme="minorEastAsia"/>
          <w:sz w:val="24"/>
          <w:szCs w:val="24"/>
        </w:rPr>
      </w:pPr>
      <w:r w:rsidRPr="00115732">
        <w:rPr>
          <w:rFonts w:eastAsiaTheme="minorEastAsia"/>
          <w:sz w:val="24"/>
          <w:szCs w:val="24"/>
        </w:rPr>
        <w:t>Have support of a GDC registrant to act as a supervisor +/- Mentor</w:t>
      </w:r>
    </w:p>
    <w:p w14:paraId="1C810331" w14:textId="77777777" w:rsidR="003647FB" w:rsidRPr="00115732" w:rsidRDefault="003647FB" w:rsidP="003647FB">
      <w:pPr>
        <w:pStyle w:val="ListParagraph"/>
        <w:numPr>
          <w:ilvl w:val="0"/>
          <w:numId w:val="5"/>
        </w:numPr>
        <w:rPr>
          <w:rFonts w:eastAsiaTheme="minorEastAsia"/>
          <w:sz w:val="24"/>
          <w:szCs w:val="24"/>
        </w:rPr>
      </w:pPr>
      <w:r w:rsidRPr="00115732">
        <w:rPr>
          <w:rFonts w:eastAsiaTheme="minorEastAsia"/>
          <w:sz w:val="24"/>
          <w:szCs w:val="24"/>
        </w:rPr>
        <w:t xml:space="preserve">Have the support of their employer to attend and complete the course </w:t>
      </w:r>
    </w:p>
    <w:p w14:paraId="1C644066" w14:textId="77777777" w:rsidR="003647FB" w:rsidRPr="00115732" w:rsidRDefault="003647FB" w:rsidP="003647FB">
      <w:pPr>
        <w:pStyle w:val="ListParagraph"/>
        <w:numPr>
          <w:ilvl w:val="0"/>
          <w:numId w:val="5"/>
        </w:numPr>
        <w:rPr>
          <w:rFonts w:eastAsiaTheme="minorEastAsia"/>
          <w:sz w:val="24"/>
          <w:szCs w:val="24"/>
        </w:rPr>
      </w:pPr>
      <w:r w:rsidRPr="00115732">
        <w:rPr>
          <w:rFonts w:eastAsiaTheme="minorEastAsia"/>
          <w:sz w:val="24"/>
          <w:szCs w:val="24"/>
        </w:rPr>
        <w:t>Have regular access to a computer with Internet access</w:t>
      </w:r>
    </w:p>
    <w:p w14:paraId="4D075B7A" w14:textId="77777777" w:rsidR="003647FB" w:rsidRPr="00115732" w:rsidRDefault="003647FB" w:rsidP="003647FB">
      <w:pPr>
        <w:pStyle w:val="ListParagraph"/>
        <w:numPr>
          <w:ilvl w:val="0"/>
          <w:numId w:val="5"/>
        </w:numPr>
        <w:rPr>
          <w:rFonts w:eastAsiaTheme="minorEastAsia"/>
          <w:sz w:val="24"/>
          <w:szCs w:val="24"/>
        </w:rPr>
      </w:pPr>
      <w:r w:rsidRPr="00115732">
        <w:rPr>
          <w:rFonts w:eastAsiaTheme="minorEastAsia"/>
          <w:sz w:val="24"/>
          <w:szCs w:val="24"/>
        </w:rPr>
        <w:t>Have access to a range of Dental Treatments and Patient Care groups</w:t>
      </w:r>
    </w:p>
    <w:p w14:paraId="2E4D29AB" w14:textId="77777777" w:rsidR="003647FB" w:rsidRPr="00115732" w:rsidRDefault="003647FB" w:rsidP="003647FB">
      <w:pPr>
        <w:pStyle w:val="ListParagraph"/>
        <w:numPr>
          <w:ilvl w:val="0"/>
          <w:numId w:val="5"/>
        </w:numPr>
        <w:rPr>
          <w:rFonts w:eastAsiaTheme="minorEastAsia"/>
          <w:sz w:val="24"/>
          <w:szCs w:val="24"/>
        </w:rPr>
      </w:pPr>
      <w:r w:rsidRPr="00115732">
        <w:rPr>
          <w:rFonts w:eastAsiaTheme="minorEastAsia"/>
          <w:sz w:val="24"/>
          <w:szCs w:val="24"/>
        </w:rPr>
        <w:t>Self-motivated and ability to work independently</w:t>
      </w:r>
    </w:p>
    <w:p w14:paraId="6144507F" w14:textId="77777777" w:rsidR="003647FB" w:rsidRPr="00115732" w:rsidRDefault="003647FB" w:rsidP="003647FB">
      <w:pPr>
        <w:pStyle w:val="ListParagraph"/>
        <w:numPr>
          <w:ilvl w:val="0"/>
          <w:numId w:val="5"/>
        </w:numPr>
        <w:rPr>
          <w:rFonts w:eastAsiaTheme="minorEastAsia"/>
          <w:sz w:val="24"/>
          <w:szCs w:val="24"/>
        </w:rPr>
      </w:pPr>
      <w:r w:rsidRPr="00115732">
        <w:rPr>
          <w:rFonts w:eastAsiaTheme="minorEastAsia"/>
          <w:sz w:val="24"/>
          <w:szCs w:val="24"/>
        </w:rPr>
        <w:t>Making Prevention Work in Practice (</w:t>
      </w:r>
      <w:proofErr w:type="spellStart"/>
      <w:r w:rsidRPr="00115732">
        <w:rPr>
          <w:rFonts w:eastAsiaTheme="minorEastAsia"/>
          <w:sz w:val="24"/>
          <w:szCs w:val="24"/>
        </w:rPr>
        <w:t>MPWiP</w:t>
      </w:r>
      <w:proofErr w:type="spellEnd"/>
      <w:r w:rsidRPr="00115732">
        <w:rPr>
          <w:rFonts w:eastAsiaTheme="minorEastAsia"/>
          <w:sz w:val="24"/>
          <w:szCs w:val="24"/>
        </w:rPr>
        <w:t>) is desirable for this pilot course</w:t>
      </w:r>
    </w:p>
    <w:p w14:paraId="3312E520" w14:textId="2A249D2D" w:rsidR="003647FB" w:rsidRPr="00115732" w:rsidRDefault="003647FB" w:rsidP="003647FB">
      <w:pPr>
        <w:spacing w:line="257" w:lineRule="auto"/>
        <w:rPr>
          <w:rFonts w:eastAsiaTheme="minorEastAsia"/>
          <w:b/>
          <w:bCs/>
          <w:sz w:val="24"/>
          <w:szCs w:val="24"/>
          <w:u w:val="single"/>
        </w:rPr>
      </w:pPr>
      <w:r w:rsidRPr="00115732">
        <w:rPr>
          <w:rFonts w:eastAsiaTheme="minorEastAsia"/>
          <w:sz w:val="24"/>
          <w:szCs w:val="24"/>
        </w:rPr>
        <w:lastRenderedPageBreak/>
        <w:t xml:space="preserve"> </w:t>
      </w:r>
      <w:r w:rsidRPr="00115732">
        <w:rPr>
          <w:rFonts w:eastAsiaTheme="minorEastAsia"/>
          <w:b/>
          <w:bCs/>
          <w:sz w:val="24"/>
          <w:szCs w:val="24"/>
          <w:u w:val="single"/>
        </w:rPr>
        <w:t>Course Assessment</w:t>
      </w:r>
    </w:p>
    <w:p w14:paraId="76ECCF45" w14:textId="77777777" w:rsidR="003647FB" w:rsidRPr="00115732" w:rsidRDefault="003647FB" w:rsidP="003647FB">
      <w:pPr>
        <w:pStyle w:val="ListParagraph"/>
        <w:numPr>
          <w:ilvl w:val="0"/>
          <w:numId w:val="4"/>
        </w:numPr>
        <w:rPr>
          <w:rFonts w:eastAsiaTheme="minorEastAsia"/>
          <w:color w:val="000000" w:themeColor="text1"/>
          <w:sz w:val="24"/>
          <w:szCs w:val="24"/>
        </w:rPr>
      </w:pPr>
      <w:r w:rsidRPr="00115732">
        <w:rPr>
          <w:rFonts w:eastAsiaTheme="minorEastAsia"/>
          <w:sz w:val="24"/>
          <w:szCs w:val="24"/>
        </w:rPr>
        <w:t xml:space="preserve">Attend dedicated study days </w:t>
      </w:r>
      <w:r w:rsidRPr="00115732">
        <w:rPr>
          <w:rFonts w:eastAsiaTheme="minorEastAsia"/>
          <w:color w:val="000000" w:themeColor="text1"/>
          <w:sz w:val="24"/>
          <w:szCs w:val="24"/>
        </w:rPr>
        <w:t>and attendance must not fall below 85%</w:t>
      </w:r>
    </w:p>
    <w:p w14:paraId="75D87151" w14:textId="77777777" w:rsidR="003647FB" w:rsidRPr="00115732" w:rsidRDefault="003647FB" w:rsidP="003647FB">
      <w:pPr>
        <w:pStyle w:val="ListParagraph"/>
        <w:numPr>
          <w:ilvl w:val="0"/>
          <w:numId w:val="4"/>
        </w:numPr>
        <w:rPr>
          <w:rFonts w:eastAsiaTheme="minorEastAsia"/>
          <w:sz w:val="24"/>
          <w:szCs w:val="24"/>
        </w:rPr>
      </w:pPr>
      <w:r w:rsidRPr="00115732">
        <w:rPr>
          <w:rFonts w:eastAsiaTheme="minorEastAsia"/>
          <w:sz w:val="24"/>
          <w:szCs w:val="24"/>
        </w:rPr>
        <w:t>Complete all 5</w:t>
      </w:r>
      <w:r w:rsidRPr="00115732">
        <w:rPr>
          <w:rFonts w:eastAsiaTheme="minorEastAsia"/>
          <w:color w:val="FF0000"/>
          <w:sz w:val="24"/>
          <w:szCs w:val="24"/>
        </w:rPr>
        <w:t xml:space="preserve"> </w:t>
      </w:r>
      <w:r w:rsidRPr="00115732">
        <w:rPr>
          <w:rFonts w:eastAsiaTheme="minorEastAsia"/>
          <w:sz w:val="24"/>
          <w:szCs w:val="24"/>
        </w:rPr>
        <w:t>Modules</w:t>
      </w:r>
    </w:p>
    <w:p w14:paraId="0B8015F5" w14:textId="77777777" w:rsidR="003647FB" w:rsidRPr="00115732" w:rsidRDefault="003647FB" w:rsidP="003647FB">
      <w:pPr>
        <w:pStyle w:val="ListParagraph"/>
        <w:numPr>
          <w:ilvl w:val="0"/>
          <w:numId w:val="4"/>
        </w:numPr>
        <w:rPr>
          <w:rFonts w:eastAsiaTheme="minorEastAsia"/>
          <w:sz w:val="24"/>
          <w:szCs w:val="24"/>
        </w:rPr>
      </w:pPr>
      <w:r w:rsidRPr="00115732">
        <w:rPr>
          <w:rFonts w:eastAsiaTheme="minorEastAsia"/>
          <w:sz w:val="24"/>
          <w:szCs w:val="24"/>
        </w:rPr>
        <w:t>Successfully complete a portfolio of evidence</w:t>
      </w:r>
    </w:p>
    <w:p w14:paraId="4BD71046" w14:textId="77777777" w:rsidR="003647FB" w:rsidRPr="00115732" w:rsidRDefault="003647FB" w:rsidP="003647FB">
      <w:pPr>
        <w:pStyle w:val="ListParagraph"/>
        <w:numPr>
          <w:ilvl w:val="0"/>
          <w:numId w:val="4"/>
        </w:numPr>
        <w:rPr>
          <w:rFonts w:eastAsiaTheme="minorEastAsia"/>
          <w:sz w:val="24"/>
          <w:szCs w:val="24"/>
        </w:rPr>
      </w:pPr>
      <w:r w:rsidRPr="00115732">
        <w:rPr>
          <w:rFonts w:eastAsiaTheme="minorEastAsia"/>
          <w:sz w:val="24"/>
          <w:szCs w:val="24"/>
        </w:rPr>
        <w:t>Plan, deliver and reflect on an agreed Oral Health Educational exhibition/lecture with support from the Lead Tutor</w:t>
      </w:r>
    </w:p>
    <w:p w14:paraId="2E85D874" w14:textId="59AE9D37" w:rsidR="003647FB" w:rsidRPr="00115732" w:rsidRDefault="003647FB" w:rsidP="003647FB">
      <w:pPr>
        <w:spacing w:line="257" w:lineRule="auto"/>
        <w:rPr>
          <w:rFonts w:eastAsiaTheme="minorEastAsia"/>
          <w:b/>
          <w:bCs/>
          <w:sz w:val="24"/>
          <w:szCs w:val="24"/>
          <w:u w:val="single"/>
        </w:rPr>
      </w:pPr>
      <w:r w:rsidRPr="00115732">
        <w:rPr>
          <w:rFonts w:eastAsiaTheme="minorEastAsia"/>
          <w:sz w:val="24"/>
          <w:szCs w:val="24"/>
        </w:rPr>
        <w:t xml:space="preserve"> </w:t>
      </w:r>
      <w:r w:rsidRPr="00115732">
        <w:rPr>
          <w:rFonts w:eastAsiaTheme="minorEastAsia"/>
          <w:b/>
          <w:bCs/>
          <w:sz w:val="24"/>
          <w:szCs w:val="24"/>
          <w:u w:val="single"/>
        </w:rPr>
        <w:t>Modules</w:t>
      </w:r>
    </w:p>
    <w:p w14:paraId="5FCD99FA" w14:textId="77777777" w:rsidR="003647FB" w:rsidRPr="00115732" w:rsidRDefault="003647FB" w:rsidP="003647FB">
      <w:pPr>
        <w:pStyle w:val="ListParagraph"/>
        <w:numPr>
          <w:ilvl w:val="0"/>
          <w:numId w:val="3"/>
        </w:numPr>
        <w:rPr>
          <w:rFonts w:eastAsiaTheme="minorEastAsia"/>
          <w:sz w:val="24"/>
          <w:szCs w:val="24"/>
        </w:rPr>
      </w:pPr>
      <w:r w:rsidRPr="00115732">
        <w:rPr>
          <w:rFonts w:eastAsiaTheme="minorEastAsia"/>
          <w:sz w:val="24"/>
          <w:szCs w:val="24"/>
        </w:rPr>
        <w:t>Maintaining good Clinical Practice (Lifelong Learning, Record keeping, Evidence based Practice)</w:t>
      </w:r>
    </w:p>
    <w:p w14:paraId="6D9902BB" w14:textId="77777777" w:rsidR="003647FB" w:rsidRPr="00115732" w:rsidRDefault="003647FB" w:rsidP="003647FB">
      <w:pPr>
        <w:pStyle w:val="ListParagraph"/>
        <w:numPr>
          <w:ilvl w:val="0"/>
          <w:numId w:val="3"/>
        </w:numPr>
        <w:rPr>
          <w:rFonts w:eastAsiaTheme="minorEastAsia"/>
          <w:sz w:val="24"/>
          <w:szCs w:val="24"/>
        </w:rPr>
      </w:pPr>
      <w:r w:rsidRPr="00115732">
        <w:rPr>
          <w:rFonts w:eastAsiaTheme="minorEastAsia"/>
          <w:sz w:val="24"/>
          <w:szCs w:val="24"/>
        </w:rPr>
        <w:t>General Health &amp; Disease</w:t>
      </w:r>
    </w:p>
    <w:p w14:paraId="220AA3E4" w14:textId="77777777" w:rsidR="003647FB" w:rsidRPr="00115732" w:rsidRDefault="003647FB" w:rsidP="003647FB">
      <w:pPr>
        <w:pStyle w:val="ListParagraph"/>
        <w:numPr>
          <w:ilvl w:val="0"/>
          <w:numId w:val="3"/>
        </w:numPr>
        <w:rPr>
          <w:rFonts w:eastAsiaTheme="minorEastAsia"/>
          <w:sz w:val="24"/>
          <w:szCs w:val="24"/>
        </w:rPr>
      </w:pPr>
      <w:r w:rsidRPr="00115732">
        <w:rPr>
          <w:rFonts w:eastAsiaTheme="minorEastAsia"/>
          <w:sz w:val="24"/>
          <w:szCs w:val="24"/>
        </w:rPr>
        <w:t>Patient Assessment &amp; Management</w:t>
      </w:r>
    </w:p>
    <w:p w14:paraId="0D3E214C" w14:textId="77777777" w:rsidR="003647FB" w:rsidRPr="00115732" w:rsidRDefault="003647FB" w:rsidP="003647FB">
      <w:pPr>
        <w:pStyle w:val="ListParagraph"/>
        <w:numPr>
          <w:ilvl w:val="0"/>
          <w:numId w:val="3"/>
        </w:numPr>
        <w:rPr>
          <w:rFonts w:eastAsiaTheme="minorEastAsia"/>
          <w:sz w:val="24"/>
          <w:szCs w:val="24"/>
        </w:rPr>
      </w:pPr>
      <w:r w:rsidRPr="00115732">
        <w:rPr>
          <w:rFonts w:eastAsiaTheme="minorEastAsia"/>
          <w:sz w:val="24"/>
          <w:szCs w:val="24"/>
        </w:rPr>
        <w:t>Planning, Delivering and Evaluating an OHE session</w:t>
      </w:r>
    </w:p>
    <w:p w14:paraId="23900E51" w14:textId="77777777" w:rsidR="003647FB" w:rsidRPr="00115732" w:rsidRDefault="003647FB" w:rsidP="003647FB">
      <w:pPr>
        <w:pStyle w:val="ListParagraph"/>
        <w:numPr>
          <w:ilvl w:val="0"/>
          <w:numId w:val="3"/>
        </w:numPr>
        <w:rPr>
          <w:rFonts w:eastAsiaTheme="minorEastAsia"/>
          <w:sz w:val="24"/>
          <w:szCs w:val="24"/>
        </w:rPr>
      </w:pPr>
      <w:r w:rsidRPr="00115732">
        <w:rPr>
          <w:rFonts w:eastAsiaTheme="minorEastAsia"/>
          <w:sz w:val="24"/>
          <w:szCs w:val="24"/>
        </w:rPr>
        <w:t>Management, Leadership and working with other Allied Professionals</w:t>
      </w:r>
    </w:p>
    <w:p w14:paraId="6004B691" w14:textId="1AD226F7" w:rsidR="003647FB" w:rsidRPr="00115732" w:rsidRDefault="003647FB" w:rsidP="003647FB">
      <w:pPr>
        <w:spacing w:line="257" w:lineRule="auto"/>
        <w:rPr>
          <w:rFonts w:eastAsiaTheme="minorEastAsia"/>
          <w:b/>
          <w:bCs/>
          <w:sz w:val="24"/>
          <w:szCs w:val="24"/>
          <w:u w:val="single"/>
        </w:rPr>
      </w:pPr>
      <w:r w:rsidRPr="00115732">
        <w:rPr>
          <w:rFonts w:eastAsiaTheme="minorEastAsia"/>
          <w:sz w:val="24"/>
          <w:szCs w:val="24"/>
        </w:rPr>
        <w:t xml:space="preserve"> </w:t>
      </w:r>
      <w:r w:rsidRPr="00115732">
        <w:rPr>
          <w:rFonts w:eastAsiaTheme="minorEastAsia"/>
          <w:b/>
          <w:bCs/>
          <w:sz w:val="24"/>
          <w:szCs w:val="24"/>
          <w:u w:val="single"/>
        </w:rPr>
        <w:t>Portfolio of Evidence</w:t>
      </w:r>
    </w:p>
    <w:p w14:paraId="2FDCB06B" w14:textId="77777777" w:rsidR="003647FB" w:rsidRPr="00115732" w:rsidRDefault="003647FB" w:rsidP="003647FB">
      <w:pPr>
        <w:pStyle w:val="ListParagraph"/>
        <w:numPr>
          <w:ilvl w:val="0"/>
          <w:numId w:val="2"/>
        </w:numPr>
        <w:rPr>
          <w:rFonts w:eastAsiaTheme="minorEastAsia"/>
          <w:sz w:val="24"/>
          <w:szCs w:val="24"/>
        </w:rPr>
      </w:pPr>
      <w:r w:rsidRPr="00115732">
        <w:rPr>
          <w:rFonts w:eastAsiaTheme="minorEastAsia"/>
          <w:sz w:val="24"/>
          <w:szCs w:val="24"/>
        </w:rPr>
        <w:t>15 x Log sheets of competencies with a range of patient groups and ages</w:t>
      </w:r>
    </w:p>
    <w:p w14:paraId="4068C73F" w14:textId="77777777" w:rsidR="003647FB" w:rsidRPr="00115732" w:rsidRDefault="003647FB" w:rsidP="003647FB">
      <w:pPr>
        <w:pStyle w:val="ListParagraph"/>
        <w:numPr>
          <w:ilvl w:val="0"/>
          <w:numId w:val="2"/>
        </w:numPr>
        <w:rPr>
          <w:rFonts w:eastAsiaTheme="minorEastAsia"/>
          <w:sz w:val="24"/>
          <w:szCs w:val="24"/>
        </w:rPr>
      </w:pPr>
      <w:r w:rsidRPr="00115732">
        <w:rPr>
          <w:rFonts w:eastAsiaTheme="minorEastAsia"/>
          <w:sz w:val="24"/>
          <w:szCs w:val="24"/>
        </w:rPr>
        <w:t>3 x Case studies</w:t>
      </w:r>
    </w:p>
    <w:p w14:paraId="0EB09594" w14:textId="77777777" w:rsidR="003647FB" w:rsidRPr="00115732" w:rsidRDefault="003647FB" w:rsidP="003647FB">
      <w:pPr>
        <w:pStyle w:val="ListParagraph"/>
        <w:numPr>
          <w:ilvl w:val="0"/>
          <w:numId w:val="2"/>
        </w:numPr>
        <w:rPr>
          <w:rFonts w:eastAsiaTheme="minorEastAsia"/>
          <w:sz w:val="24"/>
          <w:szCs w:val="24"/>
        </w:rPr>
      </w:pPr>
      <w:r w:rsidRPr="00115732">
        <w:rPr>
          <w:rFonts w:eastAsiaTheme="minorEastAsia"/>
          <w:sz w:val="24"/>
          <w:szCs w:val="24"/>
        </w:rPr>
        <w:t xml:space="preserve">Reflective accounts </w:t>
      </w:r>
    </w:p>
    <w:p w14:paraId="126AA464" w14:textId="0B2D9F5C" w:rsidR="003647FB" w:rsidRPr="00115732" w:rsidRDefault="003647FB" w:rsidP="003647FB">
      <w:pPr>
        <w:spacing w:line="257" w:lineRule="auto"/>
        <w:rPr>
          <w:rFonts w:eastAsiaTheme="minorEastAsia"/>
          <w:sz w:val="24"/>
          <w:szCs w:val="24"/>
        </w:rPr>
      </w:pPr>
      <w:r w:rsidRPr="00115732">
        <w:rPr>
          <w:rFonts w:eastAsiaTheme="minorEastAsia"/>
          <w:sz w:val="24"/>
          <w:szCs w:val="24"/>
        </w:rPr>
        <w:t xml:space="preserve"> </w:t>
      </w:r>
      <w:r w:rsidRPr="00115732">
        <w:rPr>
          <w:rFonts w:eastAsiaTheme="minorEastAsia"/>
          <w:b/>
          <w:bCs/>
          <w:color w:val="3B3B3B"/>
          <w:sz w:val="24"/>
          <w:szCs w:val="24"/>
          <w:u w:val="single"/>
        </w:rPr>
        <w:t>Learning materials and support</w:t>
      </w:r>
    </w:p>
    <w:p w14:paraId="2031471A" w14:textId="77777777" w:rsidR="003647FB" w:rsidRPr="00115732" w:rsidRDefault="003647FB" w:rsidP="003647FB">
      <w:pPr>
        <w:rPr>
          <w:rFonts w:eastAsiaTheme="minorEastAsia"/>
          <w:color w:val="3B3B3B"/>
          <w:sz w:val="24"/>
          <w:szCs w:val="24"/>
        </w:rPr>
      </w:pPr>
      <w:r w:rsidRPr="00115732">
        <w:rPr>
          <w:rFonts w:eastAsiaTheme="minorEastAsia"/>
          <w:color w:val="3B3B3B"/>
          <w:sz w:val="24"/>
          <w:szCs w:val="24"/>
        </w:rPr>
        <w:t>HEIW will provide learners with:</w:t>
      </w:r>
    </w:p>
    <w:p w14:paraId="1D8181D2" w14:textId="77777777" w:rsidR="003647FB" w:rsidRPr="00115732" w:rsidRDefault="003647FB" w:rsidP="003647FB">
      <w:pPr>
        <w:pStyle w:val="ListParagraph"/>
        <w:numPr>
          <w:ilvl w:val="0"/>
          <w:numId w:val="1"/>
        </w:numPr>
        <w:rPr>
          <w:rFonts w:eastAsiaTheme="minorEastAsia"/>
          <w:color w:val="3B3B3B"/>
          <w:sz w:val="24"/>
          <w:szCs w:val="24"/>
        </w:rPr>
      </w:pPr>
      <w:r w:rsidRPr="00115732">
        <w:rPr>
          <w:rFonts w:eastAsiaTheme="minorEastAsia"/>
          <w:color w:val="3B3B3B"/>
          <w:sz w:val="24"/>
          <w:szCs w:val="24"/>
        </w:rPr>
        <w:t>Links to resources to support their oral health education sessions and revision</w:t>
      </w:r>
    </w:p>
    <w:p w14:paraId="0C5E12CF" w14:textId="77777777" w:rsidR="003647FB" w:rsidRPr="00115732" w:rsidRDefault="003647FB" w:rsidP="003647FB">
      <w:pPr>
        <w:pStyle w:val="ListParagraph"/>
        <w:numPr>
          <w:ilvl w:val="0"/>
          <w:numId w:val="1"/>
        </w:numPr>
        <w:rPr>
          <w:rFonts w:eastAsiaTheme="minorEastAsia"/>
          <w:color w:val="3B3B3B"/>
          <w:sz w:val="24"/>
          <w:szCs w:val="24"/>
        </w:rPr>
      </w:pPr>
      <w:r w:rsidRPr="00115732">
        <w:rPr>
          <w:rFonts w:eastAsiaTheme="minorEastAsia"/>
          <w:color w:val="3B3B3B"/>
          <w:sz w:val="24"/>
          <w:szCs w:val="24"/>
        </w:rPr>
        <w:t>Regular Feedback on an individual basis</w:t>
      </w:r>
    </w:p>
    <w:p w14:paraId="1004478C" w14:textId="77777777" w:rsidR="003647FB" w:rsidRPr="00115732" w:rsidRDefault="003647FB" w:rsidP="003647FB">
      <w:pPr>
        <w:pStyle w:val="ListParagraph"/>
        <w:numPr>
          <w:ilvl w:val="0"/>
          <w:numId w:val="1"/>
        </w:numPr>
        <w:rPr>
          <w:rFonts w:eastAsiaTheme="minorEastAsia"/>
          <w:color w:val="3B3B3B"/>
          <w:sz w:val="24"/>
          <w:szCs w:val="24"/>
        </w:rPr>
      </w:pPr>
      <w:r w:rsidRPr="00115732">
        <w:rPr>
          <w:rFonts w:eastAsiaTheme="minorEastAsia"/>
          <w:color w:val="3B3B3B"/>
          <w:sz w:val="24"/>
          <w:szCs w:val="24"/>
        </w:rPr>
        <w:t xml:space="preserve">Allocation of Verifiable CPD </w:t>
      </w:r>
    </w:p>
    <w:p w14:paraId="2E5A829A" w14:textId="77777777" w:rsidR="003647FB" w:rsidRPr="00115732" w:rsidRDefault="003647FB" w:rsidP="003647FB">
      <w:pPr>
        <w:rPr>
          <w:rFonts w:eastAsiaTheme="minorEastAsia"/>
          <w:color w:val="3B3B3B"/>
          <w:sz w:val="24"/>
          <w:szCs w:val="24"/>
        </w:rPr>
      </w:pPr>
      <w:r w:rsidRPr="00115732">
        <w:rPr>
          <w:rFonts w:eastAsiaTheme="minorEastAsia"/>
          <w:color w:val="3B3B3B"/>
          <w:sz w:val="24"/>
          <w:szCs w:val="24"/>
        </w:rPr>
        <w:t>Additionally, our dedicated teaching staff will email learners monthly offering support and advice and are available to answer questions.</w:t>
      </w:r>
    </w:p>
    <w:p w14:paraId="61510E28" w14:textId="77777777" w:rsidR="003647FB" w:rsidRPr="00115732" w:rsidRDefault="003647FB" w:rsidP="003647FB">
      <w:pPr>
        <w:spacing w:line="257" w:lineRule="auto"/>
        <w:rPr>
          <w:rFonts w:eastAsiaTheme="minorEastAsia"/>
          <w:sz w:val="24"/>
          <w:szCs w:val="24"/>
        </w:rPr>
      </w:pPr>
      <w:r w:rsidRPr="00115732">
        <w:rPr>
          <w:rFonts w:eastAsiaTheme="minorEastAsia"/>
          <w:b/>
          <w:bCs/>
          <w:sz w:val="24"/>
          <w:szCs w:val="24"/>
          <w:u w:val="single"/>
        </w:rPr>
        <w:t>Contact Details</w:t>
      </w:r>
      <w:r w:rsidRPr="00115732">
        <w:rPr>
          <w:rFonts w:eastAsiaTheme="minorEastAsia"/>
          <w:sz w:val="24"/>
          <w:szCs w:val="24"/>
        </w:rPr>
        <w:t xml:space="preserve"> </w:t>
      </w:r>
    </w:p>
    <w:p w14:paraId="7D9907EB" w14:textId="7973A053" w:rsidR="003647FB" w:rsidRPr="00115732" w:rsidRDefault="003647FB" w:rsidP="003647FB">
      <w:pPr>
        <w:spacing w:line="257" w:lineRule="auto"/>
        <w:rPr>
          <w:rFonts w:eastAsiaTheme="minorEastAsia"/>
          <w:sz w:val="24"/>
          <w:szCs w:val="24"/>
        </w:rPr>
      </w:pPr>
      <w:r w:rsidRPr="00115732">
        <w:rPr>
          <w:rFonts w:eastAsiaTheme="minorEastAsia"/>
          <w:sz w:val="24"/>
          <w:szCs w:val="24"/>
        </w:rPr>
        <w:t xml:space="preserve">Any enquiries about this course should be made to:  </w:t>
      </w:r>
      <w:hyperlink r:id="rId7" w:history="1">
        <w:r w:rsidRPr="00115732">
          <w:rPr>
            <w:rStyle w:val="Hyperlink"/>
            <w:rFonts w:eastAsiaTheme="minorEastAsia"/>
            <w:sz w:val="24"/>
            <w:szCs w:val="24"/>
          </w:rPr>
          <w:t>tracey.taylor2@wales.nhs.uk</w:t>
        </w:r>
      </w:hyperlink>
      <w:r w:rsidRPr="00115732">
        <w:rPr>
          <w:rFonts w:eastAsiaTheme="minorEastAsia"/>
          <w:sz w:val="24"/>
          <w:szCs w:val="24"/>
        </w:rPr>
        <w:t xml:space="preserve">  </w:t>
      </w:r>
    </w:p>
    <w:sectPr w:rsidR="003647FB" w:rsidRPr="00115732" w:rsidSect="00803249">
      <w:pgSz w:w="11906" w:h="16838"/>
      <w:pgMar w:top="851" w:right="851" w:bottom="851" w:left="85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ED726A"/>
    <w:multiLevelType w:val="hybridMultilevel"/>
    <w:tmpl w:val="2D4297BA"/>
    <w:lvl w:ilvl="0" w:tplc="681A1F8C">
      <w:start w:val="1"/>
      <w:numFmt w:val="bullet"/>
      <w:lvlText w:val="·"/>
      <w:lvlJc w:val="left"/>
      <w:pPr>
        <w:ind w:left="720" w:hanging="360"/>
      </w:pPr>
      <w:rPr>
        <w:rFonts w:ascii="Symbol" w:hAnsi="Symbol" w:hint="default"/>
      </w:rPr>
    </w:lvl>
    <w:lvl w:ilvl="1" w:tplc="C82A8EF8">
      <w:start w:val="1"/>
      <w:numFmt w:val="bullet"/>
      <w:lvlText w:val="o"/>
      <w:lvlJc w:val="left"/>
      <w:pPr>
        <w:ind w:left="1440" w:hanging="360"/>
      </w:pPr>
      <w:rPr>
        <w:rFonts w:ascii="Courier New" w:hAnsi="Courier New" w:hint="default"/>
      </w:rPr>
    </w:lvl>
    <w:lvl w:ilvl="2" w:tplc="637AB758">
      <w:start w:val="1"/>
      <w:numFmt w:val="bullet"/>
      <w:lvlText w:val=""/>
      <w:lvlJc w:val="left"/>
      <w:pPr>
        <w:ind w:left="2160" w:hanging="360"/>
      </w:pPr>
      <w:rPr>
        <w:rFonts w:ascii="Wingdings" w:hAnsi="Wingdings" w:hint="default"/>
      </w:rPr>
    </w:lvl>
    <w:lvl w:ilvl="3" w:tplc="56A0A948">
      <w:start w:val="1"/>
      <w:numFmt w:val="bullet"/>
      <w:lvlText w:val=""/>
      <w:lvlJc w:val="left"/>
      <w:pPr>
        <w:ind w:left="2880" w:hanging="360"/>
      </w:pPr>
      <w:rPr>
        <w:rFonts w:ascii="Symbol" w:hAnsi="Symbol" w:hint="default"/>
      </w:rPr>
    </w:lvl>
    <w:lvl w:ilvl="4" w:tplc="E098D36E">
      <w:start w:val="1"/>
      <w:numFmt w:val="bullet"/>
      <w:lvlText w:val="o"/>
      <w:lvlJc w:val="left"/>
      <w:pPr>
        <w:ind w:left="3600" w:hanging="360"/>
      </w:pPr>
      <w:rPr>
        <w:rFonts w:ascii="Courier New" w:hAnsi="Courier New" w:hint="default"/>
      </w:rPr>
    </w:lvl>
    <w:lvl w:ilvl="5" w:tplc="E298713C">
      <w:start w:val="1"/>
      <w:numFmt w:val="bullet"/>
      <w:lvlText w:val=""/>
      <w:lvlJc w:val="left"/>
      <w:pPr>
        <w:ind w:left="4320" w:hanging="360"/>
      </w:pPr>
      <w:rPr>
        <w:rFonts w:ascii="Wingdings" w:hAnsi="Wingdings" w:hint="default"/>
      </w:rPr>
    </w:lvl>
    <w:lvl w:ilvl="6" w:tplc="875E9E04">
      <w:start w:val="1"/>
      <w:numFmt w:val="bullet"/>
      <w:lvlText w:val=""/>
      <w:lvlJc w:val="left"/>
      <w:pPr>
        <w:ind w:left="5040" w:hanging="360"/>
      </w:pPr>
      <w:rPr>
        <w:rFonts w:ascii="Symbol" w:hAnsi="Symbol" w:hint="default"/>
      </w:rPr>
    </w:lvl>
    <w:lvl w:ilvl="7" w:tplc="8594F7C4">
      <w:start w:val="1"/>
      <w:numFmt w:val="bullet"/>
      <w:lvlText w:val="o"/>
      <w:lvlJc w:val="left"/>
      <w:pPr>
        <w:ind w:left="5760" w:hanging="360"/>
      </w:pPr>
      <w:rPr>
        <w:rFonts w:ascii="Courier New" w:hAnsi="Courier New" w:hint="default"/>
      </w:rPr>
    </w:lvl>
    <w:lvl w:ilvl="8" w:tplc="9C168158">
      <w:start w:val="1"/>
      <w:numFmt w:val="bullet"/>
      <w:lvlText w:val=""/>
      <w:lvlJc w:val="left"/>
      <w:pPr>
        <w:ind w:left="6480" w:hanging="360"/>
      </w:pPr>
      <w:rPr>
        <w:rFonts w:ascii="Wingdings" w:hAnsi="Wingdings" w:hint="default"/>
      </w:rPr>
    </w:lvl>
  </w:abstractNum>
  <w:abstractNum w:abstractNumId="1" w15:restartNumberingAfterBreak="0">
    <w:nsid w:val="17153C18"/>
    <w:multiLevelType w:val="hybridMultilevel"/>
    <w:tmpl w:val="E97AA9C6"/>
    <w:lvl w:ilvl="0" w:tplc="B27E055A">
      <w:start w:val="1"/>
      <w:numFmt w:val="bullet"/>
      <w:lvlText w:val="·"/>
      <w:lvlJc w:val="left"/>
      <w:pPr>
        <w:ind w:left="720" w:hanging="360"/>
      </w:pPr>
      <w:rPr>
        <w:rFonts w:ascii="Symbol" w:hAnsi="Symbol" w:hint="default"/>
      </w:rPr>
    </w:lvl>
    <w:lvl w:ilvl="1" w:tplc="AC6666C8">
      <w:start w:val="1"/>
      <w:numFmt w:val="bullet"/>
      <w:lvlText w:val="o"/>
      <w:lvlJc w:val="left"/>
      <w:pPr>
        <w:ind w:left="1440" w:hanging="360"/>
      </w:pPr>
      <w:rPr>
        <w:rFonts w:ascii="Courier New" w:hAnsi="Courier New" w:hint="default"/>
      </w:rPr>
    </w:lvl>
    <w:lvl w:ilvl="2" w:tplc="5ED44776">
      <w:start w:val="1"/>
      <w:numFmt w:val="bullet"/>
      <w:lvlText w:val=""/>
      <w:lvlJc w:val="left"/>
      <w:pPr>
        <w:ind w:left="2160" w:hanging="360"/>
      </w:pPr>
      <w:rPr>
        <w:rFonts w:ascii="Wingdings" w:hAnsi="Wingdings" w:hint="default"/>
      </w:rPr>
    </w:lvl>
    <w:lvl w:ilvl="3" w:tplc="C7B89206">
      <w:start w:val="1"/>
      <w:numFmt w:val="bullet"/>
      <w:lvlText w:val=""/>
      <w:lvlJc w:val="left"/>
      <w:pPr>
        <w:ind w:left="2880" w:hanging="360"/>
      </w:pPr>
      <w:rPr>
        <w:rFonts w:ascii="Symbol" w:hAnsi="Symbol" w:hint="default"/>
      </w:rPr>
    </w:lvl>
    <w:lvl w:ilvl="4" w:tplc="7CA67388">
      <w:start w:val="1"/>
      <w:numFmt w:val="bullet"/>
      <w:lvlText w:val="o"/>
      <w:lvlJc w:val="left"/>
      <w:pPr>
        <w:ind w:left="3600" w:hanging="360"/>
      </w:pPr>
      <w:rPr>
        <w:rFonts w:ascii="Courier New" w:hAnsi="Courier New" w:hint="default"/>
      </w:rPr>
    </w:lvl>
    <w:lvl w:ilvl="5" w:tplc="ADE0076E">
      <w:start w:val="1"/>
      <w:numFmt w:val="bullet"/>
      <w:lvlText w:val=""/>
      <w:lvlJc w:val="left"/>
      <w:pPr>
        <w:ind w:left="4320" w:hanging="360"/>
      </w:pPr>
      <w:rPr>
        <w:rFonts w:ascii="Wingdings" w:hAnsi="Wingdings" w:hint="default"/>
      </w:rPr>
    </w:lvl>
    <w:lvl w:ilvl="6" w:tplc="79507BDE">
      <w:start w:val="1"/>
      <w:numFmt w:val="bullet"/>
      <w:lvlText w:val=""/>
      <w:lvlJc w:val="left"/>
      <w:pPr>
        <w:ind w:left="5040" w:hanging="360"/>
      </w:pPr>
      <w:rPr>
        <w:rFonts w:ascii="Symbol" w:hAnsi="Symbol" w:hint="default"/>
      </w:rPr>
    </w:lvl>
    <w:lvl w:ilvl="7" w:tplc="9B34C2D0">
      <w:start w:val="1"/>
      <w:numFmt w:val="bullet"/>
      <w:lvlText w:val="o"/>
      <w:lvlJc w:val="left"/>
      <w:pPr>
        <w:ind w:left="5760" w:hanging="360"/>
      </w:pPr>
      <w:rPr>
        <w:rFonts w:ascii="Courier New" w:hAnsi="Courier New" w:hint="default"/>
      </w:rPr>
    </w:lvl>
    <w:lvl w:ilvl="8" w:tplc="4ECE96A0">
      <w:start w:val="1"/>
      <w:numFmt w:val="bullet"/>
      <w:lvlText w:val=""/>
      <w:lvlJc w:val="left"/>
      <w:pPr>
        <w:ind w:left="6480" w:hanging="360"/>
      </w:pPr>
      <w:rPr>
        <w:rFonts w:ascii="Wingdings" w:hAnsi="Wingdings" w:hint="default"/>
      </w:rPr>
    </w:lvl>
  </w:abstractNum>
  <w:abstractNum w:abstractNumId="2" w15:restartNumberingAfterBreak="0">
    <w:nsid w:val="17C3BCA6"/>
    <w:multiLevelType w:val="hybridMultilevel"/>
    <w:tmpl w:val="7002778C"/>
    <w:lvl w:ilvl="0" w:tplc="CD269FF2">
      <w:start w:val="1"/>
      <w:numFmt w:val="bullet"/>
      <w:lvlText w:val="·"/>
      <w:lvlJc w:val="left"/>
      <w:pPr>
        <w:ind w:left="720" w:hanging="360"/>
      </w:pPr>
      <w:rPr>
        <w:rFonts w:ascii="Symbol" w:hAnsi="Symbol" w:hint="default"/>
      </w:rPr>
    </w:lvl>
    <w:lvl w:ilvl="1" w:tplc="71CAF188">
      <w:start w:val="1"/>
      <w:numFmt w:val="bullet"/>
      <w:lvlText w:val="o"/>
      <w:lvlJc w:val="left"/>
      <w:pPr>
        <w:ind w:left="1440" w:hanging="360"/>
      </w:pPr>
      <w:rPr>
        <w:rFonts w:ascii="Courier New" w:hAnsi="Courier New" w:hint="default"/>
      </w:rPr>
    </w:lvl>
    <w:lvl w:ilvl="2" w:tplc="ACC6D60A">
      <w:start w:val="1"/>
      <w:numFmt w:val="bullet"/>
      <w:lvlText w:val=""/>
      <w:lvlJc w:val="left"/>
      <w:pPr>
        <w:ind w:left="2160" w:hanging="360"/>
      </w:pPr>
      <w:rPr>
        <w:rFonts w:ascii="Wingdings" w:hAnsi="Wingdings" w:hint="default"/>
      </w:rPr>
    </w:lvl>
    <w:lvl w:ilvl="3" w:tplc="E51AC356">
      <w:start w:val="1"/>
      <w:numFmt w:val="bullet"/>
      <w:lvlText w:val=""/>
      <w:lvlJc w:val="left"/>
      <w:pPr>
        <w:ind w:left="2880" w:hanging="360"/>
      </w:pPr>
      <w:rPr>
        <w:rFonts w:ascii="Symbol" w:hAnsi="Symbol" w:hint="default"/>
      </w:rPr>
    </w:lvl>
    <w:lvl w:ilvl="4" w:tplc="486CD04C">
      <w:start w:val="1"/>
      <w:numFmt w:val="bullet"/>
      <w:lvlText w:val="o"/>
      <w:lvlJc w:val="left"/>
      <w:pPr>
        <w:ind w:left="3600" w:hanging="360"/>
      </w:pPr>
      <w:rPr>
        <w:rFonts w:ascii="Courier New" w:hAnsi="Courier New" w:hint="default"/>
      </w:rPr>
    </w:lvl>
    <w:lvl w:ilvl="5" w:tplc="AED4900A">
      <w:start w:val="1"/>
      <w:numFmt w:val="bullet"/>
      <w:lvlText w:val=""/>
      <w:lvlJc w:val="left"/>
      <w:pPr>
        <w:ind w:left="4320" w:hanging="360"/>
      </w:pPr>
      <w:rPr>
        <w:rFonts w:ascii="Wingdings" w:hAnsi="Wingdings" w:hint="default"/>
      </w:rPr>
    </w:lvl>
    <w:lvl w:ilvl="6" w:tplc="784A36E6">
      <w:start w:val="1"/>
      <w:numFmt w:val="bullet"/>
      <w:lvlText w:val=""/>
      <w:lvlJc w:val="left"/>
      <w:pPr>
        <w:ind w:left="5040" w:hanging="360"/>
      </w:pPr>
      <w:rPr>
        <w:rFonts w:ascii="Symbol" w:hAnsi="Symbol" w:hint="default"/>
      </w:rPr>
    </w:lvl>
    <w:lvl w:ilvl="7" w:tplc="7212B758">
      <w:start w:val="1"/>
      <w:numFmt w:val="bullet"/>
      <w:lvlText w:val="o"/>
      <w:lvlJc w:val="left"/>
      <w:pPr>
        <w:ind w:left="5760" w:hanging="360"/>
      </w:pPr>
      <w:rPr>
        <w:rFonts w:ascii="Courier New" w:hAnsi="Courier New" w:hint="default"/>
      </w:rPr>
    </w:lvl>
    <w:lvl w:ilvl="8" w:tplc="4AD2B8FE">
      <w:start w:val="1"/>
      <w:numFmt w:val="bullet"/>
      <w:lvlText w:val=""/>
      <w:lvlJc w:val="left"/>
      <w:pPr>
        <w:ind w:left="6480" w:hanging="360"/>
      </w:pPr>
      <w:rPr>
        <w:rFonts w:ascii="Wingdings" w:hAnsi="Wingdings" w:hint="default"/>
      </w:rPr>
    </w:lvl>
  </w:abstractNum>
  <w:abstractNum w:abstractNumId="3" w15:restartNumberingAfterBreak="0">
    <w:nsid w:val="4A343233"/>
    <w:multiLevelType w:val="hybridMultilevel"/>
    <w:tmpl w:val="FDB47CEC"/>
    <w:lvl w:ilvl="0" w:tplc="D3DC5D0A">
      <w:start w:val="1"/>
      <w:numFmt w:val="bullet"/>
      <w:lvlText w:val="ü"/>
      <w:lvlJc w:val="left"/>
      <w:pPr>
        <w:ind w:left="720" w:hanging="360"/>
      </w:pPr>
      <w:rPr>
        <w:rFonts w:ascii="Wingdings" w:hAnsi="Wingdings" w:hint="default"/>
      </w:rPr>
    </w:lvl>
    <w:lvl w:ilvl="1" w:tplc="B09E2312">
      <w:start w:val="1"/>
      <w:numFmt w:val="bullet"/>
      <w:lvlText w:val="o"/>
      <w:lvlJc w:val="left"/>
      <w:pPr>
        <w:ind w:left="1440" w:hanging="360"/>
      </w:pPr>
      <w:rPr>
        <w:rFonts w:ascii="Courier New" w:hAnsi="Courier New" w:hint="default"/>
      </w:rPr>
    </w:lvl>
    <w:lvl w:ilvl="2" w:tplc="CD1C3D8A">
      <w:start w:val="1"/>
      <w:numFmt w:val="bullet"/>
      <w:lvlText w:val=""/>
      <w:lvlJc w:val="left"/>
      <w:pPr>
        <w:ind w:left="2160" w:hanging="360"/>
      </w:pPr>
      <w:rPr>
        <w:rFonts w:ascii="Wingdings" w:hAnsi="Wingdings" w:hint="default"/>
      </w:rPr>
    </w:lvl>
    <w:lvl w:ilvl="3" w:tplc="1FFEC79A">
      <w:start w:val="1"/>
      <w:numFmt w:val="bullet"/>
      <w:lvlText w:val=""/>
      <w:lvlJc w:val="left"/>
      <w:pPr>
        <w:ind w:left="2880" w:hanging="360"/>
      </w:pPr>
      <w:rPr>
        <w:rFonts w:ascii="Symbol" w:hAnsi="Symbol" w:hint="default"/>
      </w:rPr>
    </w:lvl>
    <w:lvl w:ilvl="4" w:tplc="D61EBD82">
      <w:start w:val="1"/>
      <w:numFmt w:val="bullet"/>
      <w:lvlText w:val="o"/>
      <w:lvlJc w:val="left"/>
      <w:pPr>
        <w:ind w:left="3600" w:hanging="360"/>
      </w:pPr>
      <w:rPr>
        <w:rFonts w:ascii="Courier New" w:hAnsi="Courier New" w:hint="default"/>
      </w:rPr>
    </w:lvl>
    <w:lvl w:ilvl="5" w:tplc="D6BC7682">
      <w:start w:val="1"/>
      <w:numFmt w:val="bullet"/>
      <w:lvlText w:val=""/>
      <w:lvlJc w:val="left"/>
      <w:pPr>
        <w:ind w:left="4320" w:hanging="360"/>
      </w:pPr>
      <w:rPr>
        <w:rFonts w:ascii="Wingdings" w:hAnsi="Wingdings" w:hint="default"/>
      </w:rPr>
    </w:lvl>
    <w:lvl w:ilvl="6" w:tplc="D66227A0">
      <w:start w:val="1"/>
      <w:numFmt w:val="bullet"/>
      <w:lvlText w:val=""/>
      <w:lvlJc w:val="left"/>
      <w:pPr>
        <w:ind w:left="5040" w:hanging="360"/>
      </w:pPr>
      <w:rPr>
        <w:rFonts w:ascii="Symbol" w:hAnsi="Symbol" w:hint="default"/>
      </w:rPr>
    </w:lvl>
    <w:lvl w:ilvl="7" w:tplc="6BEE1C10">
      <w:start w:val="1"/>
      <w:numFmt w:val="bullet"/>
      <w:lvlText w:val="o"/>
      <w:lvlJc w:val="left"/>
      <w:pPr>
        <w:ind w:left="5760" w:hanging="360"/>
      </w:pPr>
      <w:rPr>
        <w:rFonts w:ascii="Courier New" w:hAnsi="Courier New" w:hint="default"/>
      </w:rPr>
    </w:lvl>
    <w:lvl w:ilvl="8" w:tplc="E310A042">
      <w:start w:val="1"/>
      <w:numFmt w:val="bullet"/>
      <w:lvlText w:val=""/>
      <w:lvlJc w:val="left"/>
      <w:pPr>
        <w:ind w:left="6480" w:hanging="360"/>
      </w:pPr>
      <w:rPr>
        <w:rFonts w:ascii="Wingdings" w:hAnsi="Wingdings" w:hint="default"/>
      </w:rPr>
    </w:lvl>
  </w:abstractNum>
  <w:abstractNum w:abstractNumId="4" w15:restartNumberingAfterBreak="0">
    <w:nsid w:val="4CF5E355"/>
    <w:multiLevelType w:val="hybridMultilevel"/>
    <w:tmpl w:val="74D20F6C"/>
    <w:lvl w:ilvl="0" w:tplc="F350E5FC">
      <w:start w:val="1"/>
      <w:numFmt w:val="bullet"/>
      <w:lvlText w:val="·"/>
      <w:lvlJc w:val="left"/>
      <w:pPr>
        <w:ind w:left="720" w:hanging="360"/>
      </w:pPr>
      <w:rPr>
        <w:rFonts w:ascii="Symbol" w:hAnsi="Symbol" w:hint="default"/>
      </w:rPr>
    </w:lvl>
    <w:lvl w:ilvl="1" w:tplc="90548EE6">
      <w:start w:val="1"/>
      <w:numFmt w:val="bullet"/>
      <w:lvlText w:val="o"/>
      <w:lvlJc w:val="left"/>
      <w:pPr>
        <w:ind w:left="1440" w:hanging="360"/>
      </w:pPr>
      <w:rPr>
        <w:rFonts w:ascii="Courier New" w:hAnsi="Courier New" w:hint="default"/>
      </w:rPr>
    </w:lvl>
    <w:lvl w:ilvl="2" w:tplc="7A60130E">
      <w:start w:val="1"/>
      <w:numFmt w:val="bullet"/>
      <w:lvlText w:val=""/>
      <w:lvlJc w:val="left"/>
      <w:pPr>
        <w:ind w:left="2160" w:hanging="360"/>
      </w:pPr>
      <w:rPr>
        <w:rFonts w:ascii="Wingdings" w:hAnsi="Wingdings" w:hint="default"/>
      </w:rPr>
    </w:lvl>
    <w:lvl w:ilvl="3" w:tplc="59DCDF6A">
      <w:start w:val="1"/>
      <w:numFmt w:val="bullet"/>
      <w:lvlText w:val=""/>
      <w:lvlJc w:val="left"/>
      <w:pPr>
        <w:ind w:left="2880" w:hanging="360"/>
      </w:pPr>
      <w:rPr>
        <w:rFonts w:ascii="Symbol" w:hAnsi="Symbol" w:hint="default"/>
      </w:rPr>
    </w:lvl>
    <w:lvl w:ilvl="4" w:tplc="697642CE">
      <w:start w:val="1"/>
      <w:numFmt w:val="bullet"/>
      <w:lvlText w:val="o"/>
      <w:lvlJc w:val="left"/>
      <w:pPr>
        <w:ind w:left="3600" w:hanging="360"/>
      </w:pPr>
      <w:rPr>
        <w:rFonts w:ascii="Courier New" w:hAnsi="Courier New" w:hint="default"/>
      </w:rPr>
    </w:lvl>
    <w:lvl w:ilvl="5" w:tplc="5540CE32">
      <w:start w:val="1"/>
      <w:numFmt w:val="bullet"/>
      <w:lvlText w:val=""/>
      <w:lvlJc w:val="left"/>
      <w:pPr>
        <w:ind w:left="4320" w:hanging="360"/>
      </w:pPr>
      <w:rPr>
        <w:rFonts w:ascii="Wingdings" w:hAnsi="Wingdings" w:hint="default"/>
      </w:rPr>
    </w:lvl>
    <w:lvl w:ilvl="6" w:tplc="02387B60">
      <w:start w:val="1"/>
      <w:numFmt w:val="bullet"/>
      <w:lvlText w:val=""/>
      <w:lvlJc w:val="left"/>
      <w:pPr>
        <w:ind w:left="5040" w:hanging="360"/>
      </w:pPr>
      <w:rPr>
        <w:rFonts w:ascii="Symbol" w:hAnsi="Symbol" w:hint="default"/>
      </w:rPr>
    </w:lvl>
    <w:lvl w:ilvl="7" w:tplc="A27E607E">
      <w:start w:val="1"/>
      <w:numFmt w:val="bullet"/>
      <w:lvlText w:val="o"/>
      <w:lvlJc w:val="left"/>
      <w:pPr>
        <w:ind w:left="5760" w:hanging="360"/>
      </w:pPr>
      <w:rPr>
        <w:rFonts w:ascii="Courier New" w:hAnsi="Courier New" w:hint="default"/>
      </w:rPr>
    </w:lvl>
    <w:lvl w:ilvl="8" w:tplc="3DE02D80">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4"/>
  </w:num>
  <w:num w:numId="4">
    <w:abstractNumId w:val="1"/>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647FB"/>
    <w:rsid w:val="000F0593"/>
    <w:rsid w:val="00115732"/>
    <w:rsid w:val="001E200F"/>
    <w:rsid w:val="003647FB"/>
    <w:rsid w:val="006B7709"/>
    <w:rsid w:val="00712B36"/>
    <w:rsid w:val="00803249"/>
    <w:rsid w:val="00EC0A3E"/>
    <w:rsid w:val="00FD71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AD19BD"/>
  <w15:chartTrackingRefBased/>
  <w15:docId w15:val="{A93F4960-E095-4919-B7FC-131FCF864B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47FB"/>
  </w:style>
  <w:style w:type="paragraph" w:styleId="Heading5">
    <w:name w:val="heading 5"/>
    <w:basedOn w:val="Normal"/>
    <w:link w:val="Heading5Char"/>
    <w:uiPriority w:val="9"/>
    <w:qFormat/>
    <w:rsid w:val="000F0593"/>
    <w:pPr>
      <w:spacing w:before="100" w:beforeAutospacing="1" w:after="100" w:afterAutospacing="1" w:line="240" w:lineRule="auto"/>
      <w:outlineLvl w:val="4"/>
    </w:pPr>
    <w:rPr>
      <w:rFonts w:ascii="Times New Roman" w:eastAsia="Times New Roman" w:hAnsi="Times New Roman" w:cs="Times New Roman"/>
      <w:b/>
      <w:bCs/>
      <w:sz w:val="20"/>
      <w:szCs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647FB"/>
    <w:rPr>
      <w:color w:val="0000FF"/>
      <w:u w:val="single"/>
    </w:rPr>
  </w:style>
  <w:style w:type="paragraph" w:styleId="ListParagraph">
    <w:name w:val="List Paragraph"/>
    <w:basedOn w:val="Normal"/>
    <w:uiPriority w:val="34"/>
    <w:qFormat/>
    <w:rsid w:val="003647FB"/>
    <w:pPr>
      <w:ind w:left="720"/>
      <w:contextualSpacing/>
    </w:pPr>
  </w:style>
  <w:style w:type="paragraph" w:styleId="Title">
    <w:name w:val="Title"/>
    <w:basedOn w:val="Normal"/>
    <w:link w:val="TitleChar"/>
    <w:qFormat/>
    <w:rsid w:val="003647FB"/>
    <w:pPr>
      <w:spacing w:after="0" w:line="240" w:lineRule="auto"/>
      <w:jc w:val="center"/>
    </w:pPr>
    <w:rPr>
      <w:rFonts w:ascii="Garamond" w:eastAsia="Times New Roman" w:hAnsi="Garamond" w:cs="Times New Roman"/>
      <w:sz w:val="40"/>
      <w:szCs w:val="20"/>
      <w:lang w:eastAsia="en-GB"/>
    </w:rPr>
  </w:style>
  <w:style w:type="character" w:customStyle="1" w:styleId="TitleChar">
    <w:name w:val="Title Char"/>
    <w:basedOn w:val="DefaultParagraphFont"/>
    <w:link w:val="Title"/>
    <w:rsid w:val="003647FB"/>
    <w:rPr>
      <w:rFonts w:ascii="Garamond" w:eastAsia="Times New Roman" w:hAnsi="Garamond" w:cs="Times New Roman"/>
      <w:sz w:val="40"/>
      <w:szCs w:val="20"/>
      <w:lang w:eastAsia="en-GB"/>
    </w:rPr>
  </w:style>
  <w:style w:type="character" w:styleId="FollowedHyperlink">
    <w:name w:val="FollowedHyperlink"/>
    <w:basedOn w:val="DefaultParagraphFont"/>
    <w:uiPriority w:val="99"/>
    <w:semiHidden/>
    <w:unhideWhenUsed/>
    <w:rsid w:val="00115732"/>
    <w:rPr>
      <w:color w:val="954F72" w:themeColor="followedHyperlink"/>
      <w:u w:val="single"/>
    </w:rPr>
  </w:style>
  <w:style w:type="character" w:customStyle="1" w:styleId="Heading5Char">
    <w:name w:val="Heading 5 Char"/>
    <w:basedOn w:val="DefaultParagraphFont"/>
    <w:link w:val="Heading5"/>
    <w:uiPriority w:val="9"/>
    <w:rsid w:val="000F0593"/>
    <w:rPr>
      <w:rFonts w:ascii="Times New Roman" w:eastAsia="Times New Roman" w:hAnsi="Times New Roman" w:cs="Times New Roman"/>
      <w:b/>
      <w:bCs/>
      <w:sz w:val="20"/>
      <w:szCs w:val="20"/>
      <w:lang w:eastAsia="en-GB"/>
    </w:rPr>
  </w:style>
  <w:style w:type="character" w:styleId="Strong">
    <w:name w:val="Strong"/>
    <w:basedOn w:val="DefaultParagraphFont"/>
    <w:uiPriority w:val="22"/>
    <w:qFormat/>
    <w:rsid w:val="000F059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485546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hyperlink" Target="mailto:tracey.taylor2@wales.nhs.uk"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4" Type="http://schemas.openxmlformats.org/officeDocument/2006/relationships/styles" Target="styl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CCF7A3539FE2DF4899206C1F77AEBC3F" ma:contentTypeVersion="18" ma:contentTypeDescription="Create a new document." ma:contentTypeScope="" ma:versionID="9637fdb2ebfb7aa627e23f33e02de85c">
  <xsd:schema xmlns:xsd="http://www.w3.org/2001/XMLSchema" xmlns:xs="http://www.w3.org/2001/XMLSchema" xmlns:p="http://schemas.microsoft.com/office/2006/metadata/properties" xmlns:ns1="http://schemas.microsoft.com/sharepoint/v3" xmlns:ns2="5b8cb25b-efdd-4d28-9677-4e366e7a202e" xmlns:ns3="9b0ca71c-210a-4371-a9c7-9f929c6d7f37" targetNamespace="http://schemas.microsoft.com/office/2006/metadata/properties" ma:root="true" ma:fieldsID="2b6ca8ec07cb5f7e8fc26b4ef21b50d6" ns1:_="" ns2:_="" ns3:_="">
    <xsd:import namespace="http://schemas.microsoft.com/sharepoint/v3"/>
    <xsd:import namespace="5b8cb25b-efdd-4d28-9677-4e366e7a202e"/>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1" nillable="true" ma:displayName="Unified Compliance Policy Properties" ma:hidden="true" ma:internalName="_ip_UnifiedCompliancePolicyProperties">
      <xsd:simpleType>
        <xsd:restriction base="dms:Note"/>
      </xsd:simpleType>
    </xsd:element>
    <xsd:element name="_ip_UnifiedCompliancePolicyUIAction" ma:index="22"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8cb25b-efdd-4d28-9677-4e366e7a202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4"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5" nillable="true" ma:displayName="Taxonomy Catch All Column" ma:hidden="true" ma:list="{e316de71-85ca-4a6a-bc8d-ef97d1b9fb2a}" ma:internalName="TaxCatchAll" ma:showField="CatchAllData" ma:web="9b0ca71c-210a-4371-a9c7-9f929c6d7f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12C8C04-AEFD-40C4-85CD-06C1B1BF055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b8cb25b-efdd-4d28-9677-4e366e7a202e"/>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060AA46-1E15-424F-B95F-5F29382B111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2</Pages>
  <Words>594</Words>
  <Characters>3391</Characters>
  <Application>Microsoft Office Word</Application>
  <DocSecurity>4</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Katherine Liddington (HEIW)</dc:creator>
  <cp:keywords/>
  <dc:description/>
  <cp:lastModifiedBy>Rebecca Vincent (HEIW)</cp:lastModifiedBy>
  <cp:revision>2</cp:revision>
  <dcterms:created xsi:type="dcterms:W3CDTF">2022-07-29T12:22:00Z</dcterms:created>
  <dcterms:modified xsi:type="dcterms:W3CDTF">2022-07-29T12:22:00Z</dcterms:modified>
</cp:coreProperties>
</file>