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A3ED008" w14:textId="77777777" w:rsidR="002C5BBC" w:rsidRDefault="002C5BBC" w:rsidP="002C5BBC">
      <w:pPr>
        <w:jc w:val="center"/>
        <w:rPr>
          <w:rFonts w:ascii="Arial" w:hAnsi="Arial" w:cs="Arial"/>
          <w:sz w:val="24"/>
          <w:szCs w:val="24"/>
        </w:rPr>
      </w:pPr>
      <w:r w:rsidRPr="002C5BBC">
        <w:rPr>
          <w:rFonts w:ascii="Arial" w:hAnsi="Arial" w:cs="Arial"/>
          <w:noProof/>
          <w:sz w:val="24"/>
          <w:szCs w:val="24"/>
          <w:lang w:eastAsia="en-GB"/>
        </w:rPr>
        <w:drawing>
          <wp:inline distT="0" distB="0" distL="0" distR="0" wp14:anchorId="3C80D98E" wp14:editId="1D9F4659">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p w14:paraId="16BF9149" w14:textId="77777777" w:rsidR="00B26431" w:rsidRPr="00034194" w:rsidRDefault="00B26431" w:rsidP="002C5BBC">
      <w:pPr>
        <w:jc w:val="cente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7933903" w14:textId="77777777" w:rsidTr="00DA76AD">
        <w:tc>
          <w:tcPr>
            <w:tcW w:w="2547" w:type="dxa"/>
          </w:tcPr>
          <w:p w14:paraId="4E3550D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E6B5891" w14:textId="77777777" w:rsidR="00F5082D" w:rsidRPr="00FA0CA9" w:rsidRDefault="003E3773" w:rsidP="00FA0CA9">
            <w:pPr>
              <w:rPr>
                <w:rFonts w:ascii="Arial" w:hAnsi="Arial" w:cs="Arial"/>
                <w:b/>
                <w:sz w:val="24"/>
                <w:szCs w:val="24"/>
              </w:rPr>
            </w:pPr>
            <w:r>
              <w:rPr>
                <w:rFonts w:ascii="Arial" w:hAnsi="Arial" w:cs="Arial"/>
                <w:b/>
                <w:sz w:val="24"/>
                <w:szCs w:val="24"/>
              </w:rPr>
              <w:t>Finance Report</w:t>
            </w:r>
          </w:p>
        </w:tc>
        <w:tc>
          <w:tcPr>
            <w:tcW w:w="2368" w:type="dxa"/>
            <w:gridSpan w:val="3"/>
          </w:tcPr>
          <w:p w14:paraId="2731944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4136840" w14:textId="77777777" w:rsidR="00F5082D" w:rsidRPr="00FA0CA9" w:rsidRDefault="003E3773" w:rsidP="00FA0CA9">
            <w:pPr>
              <w:rPr>
                <w:rFonts w:ascii="Arial" w:hAnsi="Arial" w:cs="Arial"/>
                <w:b/>
                <w:sz w:val="24"/>
                <w:szCs w:val="24"/>
              </w:rPr>
            </w:pPr>
            <w:r>
              <w:rPr>
                <w:rFonts w:ascii="Arial" w:hAnsi="Arial" w:cs="Arial"/>
                <w:b/>
                <w:sz w:val="24"/>
                <w:szCs w:val="24"/>
              </w:rPr>
              <w:t>4.1</w:t>
            </w:r>
          </w:p>
        </w:tc>
      </w:tr>
      <w:tr w:rsidR="00083FC0" w:rsidRPr="00034194" w14:paraId="7F5000D8" w14:textId="77777777" w:rsidTr="00DA76AD">
        <w:tc>
          <w:tcPr>
            <w:tcW w:w="2547" w:type="dxa"/>
          </w:tcPr>
          <w:p w14:paraId="15FF192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674F10A" w14:textId="77777777" w:rsidR="00034194" w:rsidRPr="00FA0CA9" w:rsidRDefault="00A578B4" w:rsidP="00FA0CA9">
            <w:pPr>
              <w:rPr>
                <w:rFonts w:ascii="Arial" w:hAnsi="Arial" w:cs="Arial"/>
                <w:b/>
                <w:sz w:val="24"/>
                <w:szCs w:val="24"/>
              </w:rPr>
            </w:pPr>
            <w:r>
              <w:rPr>
                <w:rFonts w:ascii="Arial" w:hAnsi="Arial" w:cs="Arial"/>
                <w:b/>
                <w:sz w:val="24"/>
                <w:szCs w:val="24"/>
              </w:rPr>
              <w:t xml:space="preserve">2018/19 </w:t>
            </w:r>
            <w:r w:rsidR="00C469D8">
              <w:rPr>
                <w:rFonts w:ascii="Arial" w:hAnsi="Arial" w:cs="Arial"/>
                <w:b/>
                <w:sz w:val="24"/>
                <w:szCs w:val="24"/>
              </w:rPr>
              <w:t>HEIW Finance Report</w:t>
            </w:r>
          </w:p>
        </w:tc>
      </w:tr>
      <w:tr w:rsidR="00083FC0" w:rsidRPr="00034194" w14:paraId="57BDD519" w14:textId="77777777" w:rsidTr="00DA76AD">
        <w:tc>
          <w:tcPr>
            <w:tcW w:w="2547" w:type="dxa"/>
          </w:tcPr>
          <w:p w14:paraId="3B3D542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AD35056" w14:textId="77777777" w:rsidR="00034194" w:rsidRPr="00FA0CA9" w:rsidRDefault="000018F6" w:rsidP="00FA0CA9">
            <w:pPr>
              <w:rPr>
                <w:rFonts w:ascii="Arial" w:hAnsi="Arial" w:cs="Arial"/>
                <w:sz w:val="24"/>
                <w:szCs w:val="24"/>
              </w:rPr>
            </w:pPr>
            <w:r>
              <w:rPr>
                <w:rFonts w:ascii="Arial" w:hAnsi="Arial" w:cs="Arial"/>
                <w:sz w:val="24"/>
                <w:szCs w:val="24"/>
              </w:rPr>
              <w:t>Rhiannon Beckett</w:t>
            </w:r>
            <w:r w:rsidR="007D7CC3">
              <w:rPr>
                <w:rFonts w:ascii="Arial" w:hAnsi="Arial" w:cs="Arial"/>
                <w:sz w:val="24"/>
                <w:szCs w:val="24"/>
              </w:rPr>
              <w:t>, Deputy Finance Director</w:t>
            </w:r>
          </w:p>
        </w:tc>
      </w:tr>
      <w:tr w:rsidR="00083FC0" w:rsidRPr="00034194" w14:paraId="3A4F2AB5" w14:textId="77777777" w:rsidTr="00DA76AD">
        <w:tc>
          <w:tcPr>
            <w:tcW w:w="2547" w:type="dxa"/>
          </w:tcPr>
          <w:p w14:paraId="28A5027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D5C55A9" w14:textId="77777777" w:rsidR="00034194" w:rsidRPr="00FA0CA9" w:rsidRDefault="000018F6" w:rsidP="00FA0CA9">
            <w:pPr>
              <w:rPr>
                <w:rFonts w:ascii="Arial" w:hAnsi="Arial" w:cs="Arial"/>
                <w:sz w:val="24"/>
                <w:szCs w:val="24"/>
              </w:rPr>
            </w:pPr>
            <w:r>
              <w:rPr>
                <w:rFonts w:ascii="Arial" w:hAnsi="Arial" w:cs="Arial"/>
                <w:sz w:val="24"/>
                <w:szCs w:val="24"/>
              </w:rPr>
              <w:t>Danielle Neale</w:t>
            </w:r>
            <w:r w:rsidR="007D7CC3">
              <w:rPr>
                <w:rFonts w:ascii="Arial" w:hAnsi="Arial" w:cs="Arial"/>
                <w:sz w:val="24"/>
                <w:szCs w:val="24"/>
              </w:rPr>
              <w:t>, Director of Finance &amp; Corporate Services</w:t>
            </w:r>
          </w:p>
        </w:tc>
      </w:tr>
      <w:tr w:rsidR="00083FC0" w:rsidRPr="00034194" w14:paraId="2D926FD3" w14:textId="77777777" w:rsidTr="00DA76AD">
        <w:tc>
          <w:tcPr>
            <w:tcW w:w="2547" w:type="dxa"/>
          </w:tcPr>
          <w:p w14:paraId="0A263454"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6B2346F" w14:textId="77777777" w:rsidR="005D1652" w:rsidRPr="00FA0CA9" w:rsidRDefault="000018F6" w:rsidP="00FA0CA9">
            <w:pPr>
              <w:rPr>
                <w:rFonts w:ascii="Arial" w:hAnsi="Arial" w:cs="Arial"/>
                <w:sz w:val="24"/>
                <w:szCs w:val="24"/>
              </w:rPr>
            </w:pPr>
            <w:r>
              <w:rPr>
                <w:rFonts w:ascii="Arial" w:hAnsi="Arial" w:cs="Arial"/>
                <w:sz w:val="24"/>
                <w:szCs w:val="24"/>
              </w:rPr>
              <w:t>Danielle Neale</w:t>
            </w:r>
            <w:r w:rsidR="007D7CC3">
              <w:rPr>
                <w:rFonts w:ascii="Arial" w:hAnsi="Arial" w:cs="Arial"/>
                <w:sz w:val="24"/>
                <w:szCs w:val="24"/>
              </w:rPr>
              <w:t>, Director of Finance &amp; Corporate Services</w:t>
            </w:r>
          </w:p>
        </w:tc>
      </w:tr>
      <w:tr w:rsidR="00083FC0" w:rsidRPr="00034194" w14:paraId="011566CE" w14:textId="77777777" w:rsidTr="00DA76AD">
        <w:tc>
          <w:tcPr>
            <w:tcW w:w="2547" w:type="dxa"/>
          </w:tcPr>
          <w:p w14:paraId="65D8C1E6"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7938300" w14:textId="77777777" w:rsidR="00BC241D" w:rsidRPr="00FA0CA9" w:rsidRDefault="00BD7F53" w:rsidP="00FA0CA9">
            <w:pPr>
              <w:rPr>
                <w:rFonts w:ascii="Arial" w:hAnsi="Arial" w:cs="Arial"/>
                <w:sz w:val="24"/>
                <w:szCs w:val="24"/>
              </w:rPr>
            </w:pPr>
            <w:r>
              <w:rPr>
                <w:rFonts w:ascii="Arial" w:hAnsi="Arial" w:cs="Arial"/>
                <w:sz w:val="24"/>
                <w:szCs w:val="24"/>
              </w:rPr>
              <w:t>Open</w:t>
            </w:r>
          </w:p>
        </w:tc>
      </w:tr>
      <w:tr w:rsidR="00083FC0" w:rsidRPr="00034194" w14:paraId="1FE6C8EA" w14:textId="77777777" w:rsidTr="00DA76AD">
        <w:tc>
          <w:tcPr>
            <w:tcW w:w="2547" w:type="dxa"/>
          </w:tcPr>
          <w:p w14:paraId="2D158B1C"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E867356" w14:textId="77777777" w:rsidR="00C33A04" w:rsidRPr="00FA0CA9" w:rsidRDefault="000018F6" w:rsidP="00A578B4">
            <w:pPr>
              <w:spacing w:before="120"/>
              <w:ind w:right="96"/>
              <w:jc w:val="both"/>
              <w:rPr>
                <w:rFonts w:ascii="Arial" w:hAnsi="Arial" w:cs="Arial"/>
                <w:color w:val="FF0000"/>
                <w:sz w:val="24"/>
                <w:szCs w:val="24"/>
              </w:rPr>
            </w:pPr>
            <w:r>
              <w:rPr>
                <w:rFonts w:ascii="Arial" w:hAnsi="Arial" w:cs="Arial"/>
                <w:sz w:val="24"/>
                <w:szCs w:val="24"/>
              </w:rPr>
              <w:t xml:space="preserve">To provide the </w:t>
            </w:r>
            <w:r w:rsidR="00FA7F16">
              <w:rPr>
                <w:rFonts w:ascii="Arial" w:hAnsi="Arial" w:cs="Arial"/>
                <w:sz w:val="24"/>
                <w:szCs w:val="24"/>
              </w:rPr>
              <w:t>Board</w:t>
            </w:r>
            <w:r w:rsidR="008500F1">
              <w:rPr>
                <w:rFonts w:ascii="Arial" w:hAnsi="Arial" w:cs="Arial"/>
                <w:b/>
                <w:sz w:val="24"/>
                <w:szCs w:val="24"/>
              </w:rPr>
              <w:t xml:space="preserve"> </w:t>
            </w:r>
            <w:r>
              <w:rPr>
                <w:rFonts w:ascii="Arial" w:hAnsi="Arial" w:cs="Arial"/>
                <w:sz w:val="24"/>
                <w:szCs w:val="24"/>
              </w:rPr>
              <w:t>with an update on the</w:t>
            </w:r>
            <w:r w:rsidR="008500F1">
              <w:rPr>
                <w:rFonts w:ascii="Arial" w:hAnsi="Arial" w:cs="Arial"/>
                <w:sz w:val="24"/>
                <w:szCs w:val="24"/>
              </w:rPr>
              <w:t xml:space="preserve"> </w:t>
            </w:r>
            <w:r w:rsidR="007D7CC3">
              <w:rPr>
                <w:rFonts w:ascii="Arial" w:hAnsi="Arial" w:cs="Arial"/>
                <w:sz w:val="24"/>
                <w:szCs w:val="24"/>
              </w:rPr>
              <w:t xml:space="preserve">HEIW </w:t>
            </w:r>
            <w:r w:rsidR="008500F1">
              <w:rPr>
                <w:rFonts w:ascii="Arial" w:hAnsi="Arial" w:cs="Arial"/>
                <w:sz w:val="24"/>
                <w:szCs w:val="24"/>
              </w:rPr>
              <w:t>financial position</w:t>
            </w:r>
            <w:r>
              <w:rPr>
                <w:rFonts w:ascii="Arial" w:hAnsi="Arial" w:cs="Arial"/>
                <w:sz w:val="24"/>
                <w:szCs w:val="24"/>
              </w:rPr>
              <w:t xml:space="preserve"> </w:t>
            </w:r>
            <w:r w:rsidR="009B526C">
              <w:rPr>
                <w:rFonts w:ascii="Arial" w:hAnsi="Arial" w:cs="Arial"/>
                <w:sz w:val="24"/>
                <w:szCs w:val="24"/>
              </w:rPr>
              <w:t>from the 1</w:t>
            </w:r>
            <w:r w:rsidR="009B526C" w:rsidRPr="009B526C">
              <w:rPr>
                <w:rFonts w:ascii="Arial" w:hAnsi="Arial" w:cs="Arial"/>
                <w:sz w:val="24"/>
                <w:szCs w:val="24"/>
                <w:vertAlign w:val="superscript"/>
              </w:rPr>
              <w:t>st</w:t>
            </w:r>
            <w:r w:rsidR="009B526C">
              <w:rPr>
                <w:rFonts w:ascii="Arial" w:hAnsi="Arial" w:cs="Arial"/>
                <w:sz w:val="24"/>
                <w:szCs w:val="24"/>
              </w:rPr>
              <w:t xml:space="preserve"> October 2018 to the 31</w:t>
            </w:r>
            <w:r w:rsidR="009B526C" w:rsidRPr="009B526C">
              <w:rPr>
                <w:rFonts w:ascii="Arial" w:hAnsi="Arial" w:cs="Arial"/>
                <w:sz w:val="24"/>
                <w:szCs w:val="24"/>
                <w:vertAlign w:val="superscript"/>
              </w:rPr>
              <w:t>st</w:t>
            </w:r>
            <w:r w:rsidR="009B526C">
              <w:rPr>
                <w:rFonts w:ascii="Arial" w:hAnsi="Arial" w:cs="Arial"/>
                <w:sz w:val="24"/>
                <w:szCs w:val="24"/>
              </w:rPr>
              <w:t xml:space="preserve"> December 2018.</w:t>
            </w:r>
            <w:r w:rsidR="009B526C" w:rsidRPr="00FA0CA9">
              <w:rPr>
                <w:rFonts w:ascii="Arial" w:hAnsi="Arial" w:cs="Arial"/>
                <w:color w:val="FF0000"/>
                <w:sz w:val="24"/>
                <w:szCs w:val="24"/>
              </w:rPr>
              <w:t xml:space="preserve"> </w:t>
            </w:r>
          </w:p>
          <w:p w14:paraId="77037821" w14:textId="77777777" w:rsidR="00C33A04" w:rsidRPr="00FA0CA9" w:rsidRDefault="00C33A04" w:rsidP="00FA0CA9">
            <w:pPr>
              <w:ind w:right="96"/>
              <w:rPr>
                <w:rFonts w:ascii="Arial" w:hAnsi="Arial" w:cs="Arial"/>
                <w:color w:val="FF0000"/>
                <w:sz w:val="24"/>
                <w:szCs w:val="24"/>
              </w:rPr>
            </w:pPr>
          </w:p>
          <w:p w14:paraId="5B246FED" w14:textId="77777777" w:rsidR="00034194" w:rsidRPr="00FA0CA9" w:rsidRDefault="00034194" w:rsidP="00FA0CA9">
            <w:pPr>
              <w:rPr>
                <w:rFonts w:ascii="Arial" w:hAnsi="Arial" w:cs="Arial"/>
                <w:sz w:val="24"/>
                <w:szCs w:val="24"/>
              </w:rPr>
            </w:pPr>
          </w:p>
        </w:tc>
      </w:tr>
      <w:tr w:rsidR="00083FC0" w:rsidRPr="00034194" w14:paraId="7365CD50" w14:textId="77777777" w:rsidTr="00DA76AD">
        <w:tc>
          <w:tcPr>
            <w:tcW w:w="2547" w:type="dxa"/>
          </w:tcPr>
          <w:p w14:paraId="73B68F79"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3DAB0653" w14:textId="77777777" w:rsidR="00034194" w:rsidRPr="00FA0CA9" w:rsidRDefault="00034194" w:rsidP="00FA0CA9">
            <w:pPr>
              <w:rPr>
                <w:rFonts w:ascii="Arial" w:hAnsi="Arial" w:cs="Arial"/>
                <w:b/>
                <w:sz w:val="24"/>
                <w:szCs w:val="24"/>
              </w:rPr>
            </w:pPr>
          </w:p>
          <w:p w14:paraId="651E713F" w14:textId="77777777" w:rsidR="00034194" w:rsidRPr="00FA0CA9" w:rsidRDefault="00034194" w:rsidP="00FA0CA9">
            <w:pPr>
              <w:rPr>
                <w:rFonts w:ascii="Arial" w:hAnsi="Arial" w:cs="Arial"/>
                <w:b/>
                <w:sz w:val="24"/>
                <w:szCs w:val="24"/>
              </w:rPr>
            </w:pPr>
          </w:p>
          <w:p w14:paraId="5BEB6895" w14:textId="77777777" w:rsidR="00034194" w:rsidRPr="00FA0CA9" w:rsidRDefault="00034194" w:rsidP="00FA0CA9">
            <w:pPr>
              <w:rPr>
                <w:rFonts w:ascii="Arial" w:hAnsi="Arial" w:cs="Arial"/>
                <w:b/>
                <w:sz w:val="24"/>
                <w:szCs w:val="24"/>
              </w:rPr>
            </w:pPr>
          </w:p>
        </w:tc>
        <w:tc>
          <w:tcPr>
            <w:tcW w:w="6469" w:type="dxa"/>
            <w:gridSpan w:val="6"/>
          </w:tcPr>
          <w:p w14:paraId="71180F24" w14:textId="77777777" w:rsidR="00E242E5" w:rsidRPr="00D94A82" w:rsidRDefault="00D94A82" w:rsidP="00A578B4">
            <w:pPr>
              <w:spacing w:before="120"/>
              <w:ind w:right="96"/>
              <w:jc w:val="both"/>
              <w:rPr>
                <w:rFonts w:ascii="Arial" w:hAnsi="Arial" w:cs="Arial"/>
                <w:sz w:val="24"/>
                <w:szCs w:val="24"/>
              </w:rPr>
            </w:pPr>
            <w:r w:rsidRPr="00D94A82">
              <w:rPr>
                <w:rFonts w:ascii="Arial" w:hAnsi="Arial" w:cs="Arial"/>
                <w:sz w:val="24"/>
                <w:szCs w:val="24"/>
              </w:rPr>
              <w:t>HEIW has a statutory duty to break even at year end</w:t>
            </w:r>
            <w:r w:rsidR="00FA4ED2">
              <w:rPr>
                <w:rFonts w:ascii="Arial" w:hAnsi="Arial" w:cs="Arial"/>
                <w:sz w:val="24"/>
                <w:szCs w:val="24"/>
              </w:rPr>
              <w:t xml:space="preserve"> and this report outlines the current financial position and key issues pertaining to the achievement of a break-even position at the end of March 2019.</w:t>
            </w:r>
          </w:p>
          <w:p w14:paraId="4309D150" w14:textId="77777777" w:rsidR="00034194" w:rsidRPr="00FA0CA9" w:rsidRDefault="00034194" w:rsidP="009B526C">
            <w:pPr>
              <w:jc w:val="both"/>
              <w:rPr>
                <w:rFonts w:ascii="Arial" w:hAnsi="Arial" w:cs="Arial"/>
                <w:sz w:val="24"/>
                <w:szCs w:val="24"/>
              </w:rPr>
            </w:pPr>
          </w:p>
          <w:p w14:paraId="6AAFC001" w14:textId="77777777" w:rsidR="00C33A04" w:rsidRPr="00FA0CA9" w:rsidRDefault="00C33A04" w:rsidP="00FA0CA9">
            <w:pPr>
              <w:rPr>
                <w:rFonts w:ascii="Arial" w:hAnsi="Arial" w:cs="Arial"/>
                <w:sz w:val="24"/>
                <w:szCs w:val="24"/>
              </w:rPr>
            </w:pPr>
          </w:p>
        </w:tc>
      </w:tr>
      <w:tr w:rsidR="00083FC0" w:rsidRPr="00034194" w14:paraId="3DB6761F" w14:textId="77777777" w:rsidTr="00DA76AD">
        <w:trPr>
          <w:trHeight w:val="97"/>
        </w:trPr>
        <w:tc>
          <w:tcPr>
            <w:tcW w:w="2547" w:type="dxa"/>
            <w:vMerge w:val="restart"/>
          </w:tcPr>
          <w:p w14:paraId="238265EF"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5C8D3CA4" w14:textId="77777777" w:rsidR="0020539A" w:rsidRPr="00FA0CA9" w:rsidRDefault="0020539A" w:rsidP="00FA0CA9">
            <w:pPr>
              <w:rPr>
                <w:rFonts w:ascii="Arial" w:hAnsi="Arial" w:cs="Arial"/>
                <w:b/>
                <w:i/>
                <w:sz w:val="24"/>
                <w:szCs w:val="24"/>
              </w:rPr>
            </w:pPr>
          </w:p>
        </w:tc>
        <w:tc>
          <w:tcPr>
            <w:tcW w:w="1569" w:type="dxa"/>
            <w:shd w:val="clear" w:color="auto" w:fill="D5DCE4" w:themeFill="text2" w:themeFillTint="33"/>
          </w:tcPr>
          <w:p w14:paraId="315C4FF9"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D74C89E"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44121FA"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1C13FBA"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51DF0F92" w14:textId="77777777" w:rsidTr="00DA76AD">
        <w:trPr>
          <w:trHeight w:val="96"/>
        </w:trPr>
        <w:tc>
          <w:tcPr>
            <w:tcW w:w="2547" w:type="dxa"/>
            <w:vMerge/>
          </w:tcPr>
          <w:p w14:paraId="1BDE5BE8" w14:textId="77777777" w:rsidR="0020539A" w:rsidRPr="00FA0CA9" w:rsidRDefault="0020539A" w:rsidP="00FA0CA9">
            <w:pPr>
              <w:rPr>
                <w:rFonts w:ascii="Arial" w:hAnsi="Arial" w:cs="Arial"/>
                <w:b/>
                <w:sz w:val="24"/>
                <w:szCs w:val="24"/>
              </w:rPr>
            </w:pPr>
          </w:p>
        </w:tc>
        <w:tc>
          <w:tcPr>
            <w:tcW w:w="1569" w:type="dxa"/>
          </w:tcPr>
          <w:p w14:paraId="3C788230" w14:textId="77777777" w:rsidR="0020539A" w:rsidRPr="00FA0CA9" w:rsidRDefault="00FA7F16" w:rsidP="00A578B4">
            <w:pPr>
              <w:ind w:right="96"/>
              <w:jc w:val="center"/>
              <w:rPr>
                <w:rFonts w:ascii="Arial" w:hAnsi="Arial" w:cs="Arial"/>
                <w:sz w:val="24"/>
                <w:szCs w:val="24"/>
              </w:rPr>
            </w:pPr>
            <w:r w:rsidRPr="00FA0CA9">
              <w:rPr>
                <w:rFonts w:ascii="Arial" w:hAnsi="Arial" w:cs="Arial"/>
                <w:b/>
                <w:i/>
                <w:sz w:val="24"/>
                <w:szCs w:val="24"/>
              </w:rPr>
              <w:sym w:font="Wingdings" w:char="F0FC"/>
            </w:r>
          </w:p>
        </w:tc>
        <w:tc>
          <w:tcPr>
            <w:tcW w:w="1723" w:type="dxa"/>
            <w:gridSpan w:val="2"/>
          </w:tcPr>
          <w:p w14:paraId="76273A09" w14:textId="77777777" w:rsidR="0020539A" w:rsidRPr="00FA0CA9" w:rsidRDefault="0020539A" w:rsidP="00FA0CA9">
            <w:pPr>
              <w:ind w:right="96"/>
              <w:rPr>
                <w:rFonts w:ascii="Arial" w:hAnsi="Arial" w:cs="Arial"/>
                <w:sz w:val="24"/>
                <w:szCs w:val="24"/>
              </w:rPr>
            </w:pPr>
          </w:p>
        </w:tc>
        <w:tc>
          <w:tcPr>
            <w:tcW w:w="1661" w:type="dxa"/>
          </w:tcPr>
          <w:p w14:paraId="59EA59DD" w14:textId="77777777" w:rsidR="0020539A" w:rsidRPr="00FA0CA9" w:rsidRDefault="003E3773" w:rsidP="00A578B4">
            <w:pPr>
              <w:ind w:right="96"/>
              <w:jc w:val="center"/>
              <w:rPr>
                <w:rFonts w:ascii="Arial" w:hAnsi="Arial" w:cs="Arial"/>
                <w:sz w:val="24"/>
                <w:szCs w:val="24"/>
              </w:rPr>
            </w:pPr>
            <w:r w:rsidRPr="00FA0CA9">
              <w:rPr>
                <w:rFonts w:ascii="Arial" w:hAnsi="Arial" w:cs="Arial"/>
                <w:b/>
                <w:i/>
                <w:sz w:val="24"/>
                <w:szCs w:val="24"/>
              </w:rPr>
              <w:sym w:font="Wingdings" w:char="F0FC"/>
            </w:r>
          </w:p>
        </w:tc>
        <w:tc>
          <w:tcPr>
            <w:tcW w:w="1516" w:type="dxa"/>
            <w:gridSpan w:val="2"/>
          </w:tcPr>
          <w:p w14:paraId="0E865106" w14:textId="77777777" w:rsidR="0020539A" w:rsidRPr="00FA0CA9" w:rsidRDefault="0020539A" w:rsidP="00FA0CA9">
            <w:pPr>
              <w:ind w:right="96"/>
              <w:rPr>
                <w:rFonts w:ascii="Arial" w:hAnsi="Arial" w:cs="Arial"/>
                <w:sz w:val="24"/>
                <w:szCs w:val="24"/>
              </w:rPr>
            </w:pPr>
          </w:p>
        </w:tc>
      </w:tr>
      <w:tr w:rsidR="00083FC0" w:rsidRPr="00034194" w14:paraId="1482861A" w14:textId="77777777" w:rsidTr="00DA76AD">
        <w:tc>
          <w:tcPr>
            <w:tcW w:w="2547" w:type="dxa"/>
          </w:tcPr>
          <w:p w14:paraId="75653D4F" w14:textId="77777777" w:rsidR="0020539A" w:rsidRPr="00FA0CA9" w:rsidRDefault="0020539A" w:rsidP="007D7CC3">
            <w:pPr>
              <w:spacing w:before="120"/>
              <w:rPr>
                <w:rFonts w:ascii="Arial" w:hAnsi="Arial" w:cs="Arial"/>
                <w:b/>
                <w:sz w:val="24"/>
                <w:szCs w:val="24"/>
              </w:rPr>
            </w:pPr>
            <w:r w:rsidRPr="00FA0CA9">
              <w:rPr>
                <w:rFonts w:ascii="Arial" w:hAnsi="Arial" w:cs="Arial"/>
                <w:b/>
                <w:sz w:val="24"/>
                <w:szCs w:val="24"/>
              </w:rPr>
              <w:t>Recommendations</w:t>
            </w:r>
          </w:p>
          <w:p w14:paraId="47EE07C5" w14:textId="77777777" w:rsidR="0020539A" w:rsidRPr="00FA0CA9" w:rsidRDefault="0020539A" w:rsidP="00FA0CA9">
            <w:pPr>
              <w:rPr>
                <w:rFonts w:ascii="Arial" w:hAnsi="Arial" w:cs="Arial"/>
                <w:b/>
                <w:sz w:val="24"/>
                <w:szCs w:val="24"/>
              </w:rPr>
            </w:pPr>
          </w:p>
        </w:tc>
        <w:tc>
          <w:tcPr>
            <w:tcW w:w="6469" w:type="dxa"/>
            <w:gridSpan w:val="6"/>
          </w:tcPr>
          <w:p w14:paraId="11ACE504" w14:textId="77777777" w:rsidR="003E3773" w:rsidRDefault="003E3773" w:rsidP="007D7CC3">
            <w:pPr>
              <w:spacing w:before="120"/>
              <w:ind w:right="96"/>
              <w:jc w:val="both"/>
              <w:rPr>
                <w:rFonts w:ascii="Arial" w:hAnsi="Arial" w:cs="Arial"/>
                <w:sz w:val="24"/>
                <w:szCs w:val="24"/>
              </w:rPr>
            </w:pPr>
            <w:r>
              <w:rPr>
                <w:rFonts w:ascii="Arial" w:hAnsi="Arial" w:cs="Arial"/>
                <w:sz w:val="24"/>
                <w:szCs w:val="24"/>
              </w:rPr>
              <w:t>Members are asked to:</w:t>
            </w:r>
          </w:p>
          <w:p w14:paraId="30DA72C4" w14:textId="77777777" w:rsidR="003E3773" w:rsidRDefault="003E3773" w:rsidP="007D7CC3">
            <w:pPr>
              <w:spacing w:before="120"/>
              <w:ind w:right="96"/>
              <w:jc w:val="both"/>
              <w:rPr>
                <w:rFonts w:ascii="Arial" w:hAnsi="Arial" w:cs="Arial"/>
                <w:sz w:val="24"/>
                <w:szCs w:val="24"/>
              </w:rPr>
            </w:pPr>
          </w:p>
          <w:p w14:paraId="47719867" w14:textId="77777777" w:rsidR="000018F6" w:rsidRPr="007D7CC3" w:rsidRDefault="00D00D42" w:rsidP="007D7CC3">
            <w:pPr>
              <w:spacing w:before="120"/>
              <w:ind w:right="96"/>
              <w:jc w:val="both"/>
              <w:rPr>
                <w:rFonts w:ascii="Arial" w:hAnsi="Arial" w:cs="Arial"/>
                <w:sz w:val="24"/>
                <w:szCs w:val="24"/>
              </w:rPr>
            </w:pPr>
            <w:r w:rsidRPr="007D7CC3">
              <w:rPr>
                <w:rFonts w:ascii="Arial" w:hAnsi="Arial" w:cs="Arial"/>
                <w:sz w:val="24"/>
                <w:szCs w:val="24"/>
              </w:rPr>
              <w:t>note the financial position reported</w:t>
            </w:r>
            <w:r w:rsidR="000018F6" w:rsidRPr="007D7CC3">
              <w:rPr>
                <w:rFonts w:ascii="Arial" w:hAnsi="Arial" w:cs="Arial"/>
                <w:sz w:val="24"/>
                <w:szCs w:val="24"/>
              </w:rPr>
              <w:t xml:space="preserve"> and progress made to date</w:t>
            </w:r>
            <w:r w:rsidR="003E3773">
              <w:rPr>
                <w:rFonts w:ascii="Arial" w:hAnsi="Arial" w:cs="Arial"/>
                <w:sz w:val="24"/>
                <w:szCs w:val="24"/>
              </w:rPr>
              <w:t xml:space="preserve"> for information and assurance</w:t>
            </w:r>
            <w:r w:rsidR="000018F6" w:rsidRPr="007D7CC3">
              <w:rPr>
                <w:rFonts w:ascii="Arial" w:hAnsi="Arial" w:cs="Arial"/>
                <w:sz w:val="24"/>
                <w:szCs w:val="24"/>
              </w:rPr>
              <w:t>.</w:t>
            </w:r>
          </w:p>
          <w:p w14:paraId="6BF08108" w14:textId="77777777" w:rsidR="00C33A04" w:rsidRPr="00FA0CA9" w:rsidRDefault="00C33A04" w:rsidP="00FA0CA9">
            <w:pPr>
              <w:ind w:right="96"/>
              <w:rPr>
                <w:rFonts w:ascii="Arial" w:hAnsi="Arial" w:cs="Arial"/>
                <w:color w:val="FF0000"/>
                <w:sz w:val="24"/>
                <w:szCs w:val="24"/>
              </w:rPr>
            </w:pPr>
          </w:p>
          <w:p w14:paraId="0492F30A" w14:textId="77777777" w:rsidR="0020539A" w:rsidRPr="00FA0CA9" w:rsidRDefault="0020539A" w:rsidP="00FA0CA9">
            <w:pPr>
              <w:ind w:right="96"/>
              <w:rPr>
                <w:rFonts w:ascii="Arial" w:hAnsi="Arial" w:cs="Arial"/>
                <w:sz w:val="24"/>
                <w:szCs w:val="24"/>
              </w:rPr>
            </w:pPr>
          </w:p>
        </w:tc>
      </w:tr>
    </w:tbl>
    <w:p w14:paraId="6E5F4126" w14:textId="77777777" w:rsidR="00C33A04" w:rsidRDefault="0020539A">
      <w:r>
        <w:br w:type="page"/>
      </w:r>
    </w:p>
    <w:p w14:paraId="5753475D" w14:textId="77777777" w:rsidR="00B26431" w:rsidRDefault="00B26431" w:rsidP="00B26431">
      <w:pPr>
        <w:pStyle w:val="ListParagraph"/>
        <w:spacing w:after="120" w:line="240" w:lineRule="auto"/>
        <w:ind w:left="714"/>
        <w:contextualSpacing w:val="0"/>
        <w:rPr>
          <w:rFonts w:ascii="Arial" w:hAnsi="Arial" w:cs="Arial"/>
          <w:b/>
          <w:sz w:val="24"/>
          <w:szCs w:val="24"/>
        </w:rPr>
      </w:pPr>
    </w:p>
    <w:p w14:paraId="30E59EAA" w14:textId="77777777" w:rsidR="00C33A04" w:rsidRPr="0072604C" w:rsidRDefault="00F531BD" w:rsidP="00BC7018">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t>INTRODUCTION</w:t>
      </w:r>
    </w:p>
    <w:p w14:paraId="7404BE77" w14:textId="77777777" w:rsidR="00F57C68" w:rsidRPr="00FC40F0" w:rsidRDefault="008500F1" w:rsidP="00E41891">
      <w:pPr>
        <w:pStyle w:val="ListParagraph"/>
        <w:spacing w:before="120" w:after="0" w:line="240" w:lineRule="auto"/>
        <w:jc w:val="both"/>
        <w:rPr>
          <w:rFonts w:ascii="Arial" w:hAnsi="Arial" w:cs="Arial"/>
          <w:sz w:val="24"/>
          <w:szCs w:val="24"/>
        </w:rPr>
      </w:pPr>
      <w:r>
        <w:rPr>
          <w:rFonts w:ascii="Arial" w:hAnsi="Arial" w:cs="Arial"/>
          <w:sz w:val="24"/>
          <w:szCs w:val="24"/>
        </w:rPr>
        <w:t xml:space="preserve">The report sets out the </w:t>
      </w:r>
      <w:r w:rsidR="007D7CC3">
        <w:rPr>
          <w:rFonts w:ascii="Arial" w:hAnsi="Arial" w:cs="Arial"/>
          <w:sz w:val="24"/>
          <w:szCs w:val="24"/>
        </w:rPr>
        <w:t xml:space="preserve">HEIW </w:t>
      </w:r>
      <w:r>
        <w:rPr>
          <w:rFonts w:ascii="Arial" w:hAnsi="Arial" w:cs="Arial"/>
          <w:sz w:val="24"/>
          <w:szCs w:val="24"/>
        </w:rPr>
        <w:t>f</w:t>
      </w:r>
      <w:r w:rsidR="000018F6" w:rsidRPr="00FC40F0">
        <w:rPr>
          <w:rFonts w:ascii="Arial" w:hAnsi="Arial" w:cs="Arial"/>
          <w:sz w:val="24"/>
          <w:szCs w:val="24"/>
        </w:rPr>
        <w:t xml:space="preserve">inancial position reported </w:t>
      </w:r>
      <w:r w:rsidR="00E41891">
        <w:rPr>
          <w:rFonts w:ascii="Arial" w:hAnsi="Arial" w:cs="Arial"/>
          <w:sz w:val="24"/>
          <w:szCs w:val="24"/>
        </w:rPr>
        <w:t>from the 1</w:t>
      </w:r>
      <w:r w:rsidR="00E41891" w:rsidRPr="00E41891">
        <w:rPr>
          <w:rFonts w:ascii="Arial" w:hAnsi="Arial" w:cs="Arial"/>
          <w:sz w:val="24"/>
          <w:szCs w:val="24"/>
          <w:vertAlign w:val="superscript"/>
        </w:rPr>
        <w:t>st</w:t>
      </w:r>
      <w:r w:rsidR="00E41891">
        <w:rPr>
          <w:rFonts w:ascii="Arial" w:hAnsi="Arial" w:cs="Arial"/>
          <w:sz w:val="24"/>
          <w:szCs w:val="24"/>
        </w:rPr>
        <w:t xml:space="preserve"> October </w:t>
      </w:r>
      <w:r w:rsidR="00BC7018">
        <w:rPr>
          <w:rFonts w:ascii="Arial" w:hAnsi="Arial" w:cs="Arial"/>
          <w:sz w:val="24"/>
          <w:szCs w:val="24"/>
        </w:rPr>
        <w:t xml:space="preserve">2018 </w:t>
      </w:r>
      <w:r w:rsidR="00E41891">
        <w:rPr>
          <w:rFonts w:ascii="Arial" w:hAnsi="Arial" w:cs="Arial"/>
          <w:sz w:val="24"/>
          <w:szCs w:val="24"/>
        </w:rPr>
        <w:t>to the 31</w:t>
      </w:r>
      <w:r w:rsidR="00E41891" w:rsidRPr="00E41891">
        <w:rPr>
          <w:rFonts w:ascii="Arial" w:hAnsi="Arial" w:cs="Arial"/>
          <w:sz w:val="24"/>
          <w:szCs w:val="24"/>
          <w:vertAlign w:val="superscript"/>
        </w:rPr>
        <w:t>st</w:t>
      </w:r>
      <w:r w:rsidR="00B26431">
        <w:rPr>
          <w:rFonts w:ascii="Arial" w:hAnsi="Arial" w:cs="Arial"/>
          <w:sz w:val="24"/>
          <w:szCs w:val="24"/>
        </w:rPr>
        <w:t xml:space="preserve"> December 2018 and provides an update against the finance project plan</w:t>
      </w:r>
      <w:r w:rsidR="00B700BE">
        <w:rPr>
          <w:rFonts w:ascii="Arial" w:hAnsi="Arial" w:cs="Arial"/>
          <w:sz w:val="24"/>
          <w:szCs w:val="24"/>
        </w:rPr>
        <w:t>, including financial recruitment and financial training.</w:t>
      </w:r>
    </w:p>
    <w:p w14:paraId="750BCBD8" w14:textId="77777777" w:rsidR="000018F6" w:rsidRPr="0072604C" w:rsidRDefault="000018F6" w:rsidP="0072604C">
      <w:pPr>
        <w:pStyle w:val="ListParagraph"/>
        <w:spacing w:after="0" w:line="240" w:lineRule="auto"/>
        <w:rPr>
          <w:rFonts w:ascii="Arial" w:hAnsi="Arial" w:cs="Arial"/>
          <w:b/>
          <w:sz w:val="24"/>
          <w:szCs w:val="24"/>
        </w:rPr>
      </w:pPr>
    </w:p>
    <w:p w14:paraId="60981DF8" w14:textId="77777777" w:rsidR="00C33A04" w:rsidRPr="0072604C" w:rsidRDefault="00C33A04" w:rsidP="00BC7018">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t>BACKGROUND</w:t>
      </w:r>
    </w:p>
    <w:p w14:paraId="46C2A0B7" w14:textId="77777777" w:rsidR="008500F1" w:rsidRDefault="008500F1" w:rsidP="00E41891">
      <w:pPr>
        <w:pStyle w:val="ListParagraph"/>
        <w:spacing w:after="0" w:line="240" w:lineRule="auto"/>
        <w:jc w:val="both"/>
        <w:rPr>
          <w:rFonts w:ascii="Arial" w:hAnsi="Arial" w:cs="Arial"/>
          <w:sz w:val="24"/>
          <w:szCs w:val="24"/>
        </w:rPr>
      </w:pPr>
      <w:r w:rsidRPr="008500F1">
        <w:rPr>
          <w:rFonts w:ascii="Arial" w:hAnsi="Arial" w:cs="Arial"/>
          <w:sz w:val="24"/>
          <w:szCs w:val="24"/>
        </w:rPr>
        <w:t>During Decembe</w:t>
      </w:r>
      <w:r w:rsidR="00D00DC4">
        <w:rPr>
          <w:rFonts w:ascii="Arial" w:hAnsi="Arial" w:cs="Arial"/>
          <w:sz w:val="24"/>
          <w:szCs w:val="24"/>
        </w:rPr>
        <w:t>r</w:t>
      </w:r>
      <w:r w:rsidR="00653618">
        <w:rPr>
          <w:rFonts w:ascii="Arial" w:hAnsi="Arial" w:cs="Arial"/>
          <w:sz w:val="24"/>
          <w:szCs w:val="24"/>
        </w:rPr>
        <w:t xml:space="preserve"> 2018</w:t>
      </w:r>
      <w:r w:rsidR="00D00DC4">
        <w:rPr>
          <w:rFonts w:ascii="Arial" w:hAnsi="Arial" w:cs="Arial"/>
          <w:sz w:val="24"/>
          <w:szCs w:val="24"/>
        </w:rPr>
        <w:t>, the Management Accounts team</w:t>
      </w:r>
      <w:r w:rsidRPr="008500F1">
        <w:rPr>
          <w:rFonts w:ascii="Arial" w:hAnsi="Arial" w:cs="Arial"/>
          <w:sz w:val="24"/>
          <w:szCs w:val="24"/>
        </w:rPr>
        <w:t xml:space="preserve"> have continu</w:t>
      </w:r>
      <w:r w:rsidR="00D00DC4">
        <w:rPr>
          <w:rFonts w:ascii="Arial" w:hAnsi="Arial" w:cs="Arial"/>
          <w:sz w:val="24"/>
          <w:szCs w:val="24"/>
        </w:rPr>
        <w:t>ed to develop</w:t>
      </w:r>
      <w:r>
        <w:rPr>
          <w:rFonts w:ascii="Arial" w:hAnsi="Arial" w:cs="Arial"/>
          <w:sz w:val="24"/>
          <w:szCs w:val="24"/>
        </w:rPr>
        <w:t xml:space="preserve"> the</w:t>
      </w:r>
      <w:r w:rsidR="00BC7018">
        <w:rPr>
          <w:rFonts w:ascii="Arial" w:hAnsi="Arial" w:cs="Arial"/>
          <w:sz w:val="24"/>
          <w:szCs w:val="24"/>
        </w:rPr>
        <w:t xml:space="preserve"> Budgetary C</w:t>
      </w:r>
      <w:r w:rsidRPr="008500F1">
        <w:rPr>
          <w:rFonts w:ascii="Arial" w:hAnsi="Arial" w:cs="Arial"/>
          <w:sz w:val="24"/>
          <w:szCs w:val="24"/>
        </w:rPr>
        <w:t xml:space="preserve">ontrol </w:t>
      </w:r>
      <w:r w:rsidR="00BC7018">
        <w:rPr>
          <w:rFonts w:ascii="Arial" w:hAnsi="Arial" w:cs="Arial"/>
          <w:sz w:val="24"/>
          <w:szCs w:val="24"/>
        </w:rPr>
        <w:t>F</w:t>
      </w:r>
      <w:r>
        <w:rPr>
          <w:rFonts w:ascii="Arial" w:hAnsi="Arial" w:cs="Arial"/>
          <w:sz w:val="24"/>
          <w:szCs w:val="24"/>
        </w:rPr>
        <w:t>ramework for HEIW to en</w:t>
      </w:r>
      <w:r w:rsidR="00D00DC4">
        <w:rPr>
          <w:rFonts w:ascii="Arial" w:hAnsi="Arial" w:cs="Arial"/>
          <w:sz w:val="24"/>
          <w:szCs w:val="24"/>
        </w:rPr>
        <w:t>sure that</w:t>
      </w:r>
      <w:r w:rsidRPr="008500F1">
        <w:rPr>
          <w:rFonts w:ascii="Arial" w:hAnsi="Arial" w:cs="Arial"/>
          <w:sz w:val="24"/>
          <w:szCs w:val="24"/>
        </w:rPr>
        <w:t xml:space="preserve"> the conso</w:t>
      </w:r>
      <w:r w:rsidR="00D00DC4">
        <w:rPr>
          <w:rFonts w:ascii="Arial" w:hAnsi="Arial" w:cs="Arial"/>
          <w:sz w:val="24"/>
          <w:szCs w:val="24"/>
        </w:rPr>
        <w:t>lidated budgets</w:t>
      </w:r>
      <w:r>
        <w:rPr>
          <w:rFonts w:ascii="Arial" w:hAnsi="Arial" w:cs="Arial"/>
          <w:sz w:val="24"/>
          <w:szCs w:val="24"/>
        </w:rPr>
        <w:t xml:space="preserve"> match the</w:t>
      </w:r>
      <w:r w:rsidRPr="008500F1">
        <w:rPr>
          <w:rFonts w:ascii="Arial" w:hAnsi="Arial" w:cs="Arial"/>
          <w:sz w:val="24"/>
          <w:szCs w:val="24"/>
        </w:rPr>
        <w:t xml:space="preserve"> HEIW organisational structure</w:t>
      </w:r>
      <w:r w:rsidR="00653618">
        <w:rPr>
          <w:rFonts w:ascii="Arial" w:hAnsi="Arial" w:cs="Arial"/>
          <w:sz w:val="24"/>
          <w:szCs w:val="24"/>
        </w:rPr>
        <w:t xml:space="preserve"> and Directorate responsibilities</w:t>
      </w:r>
      <w:r w:rsidRPr="008500F1">
        <w:rPr>
          <w:rFonts w:ascii="Arial" w:hAnsi="Arial" w:cs="Arial"/>
          <w:sz w:val="24"/>
          <w:szCs w:val="24"/>
        </w:rPr>
        <w:t xml:space="preserve">.  A finance update report was shared with </w:t>
      </w:r>
      <w:r>
        <w:rPr>
          <w:rFonts w:ascii="Arial" w:hAnsi="Arial" w:cs="Arial"/>
          <w:sz w:val="24"/>
          <w:szCs w:val="24"/>
        </w:rPr>
        <w:t>the HEIW Board in November</w:t>
      </w:r>
      <w:r w:rsidRPr="008500F1">
        <w:rPr>
          <w:rFonts w:ascii="Arial" w:hAnsi="Arial" w:cs="Arial"/>
          <w:sz w:val="24"/>
          <w:szCs w:val="24"/>
        </w:rPr>
        <w:t xml:space="preserve"> 2018 </w:t>
      </w:r>
      <w:r>
        <w:rPr>
          <w:rFonts w:ascii="Arial" w:hAnsi="Arial" w:cs="Arial"/>
          <w:sz w:val="24"/>
          <w:szCs w:val="24"/>
        </w:rPr>
        <w:t>and it was</w:t>
      </w:r>
      <w:r w:rsidRPr="008500F1">
        <w:rPr>
          <w:rFonts w:ascii="Arial" w:hAnsi="Arial" w:cs="Arial"/>
          <w:sz w:val="24"/>
          <w:szCs w:val="24"/>
        </w:rPr>
        <w:t xml:space="preserve"> agreed</w:t>
      </w:r>
      <w:r>
        <w:rPr>
          <w:rFonts w:ascii="Arial" w:hAnsi="Arial" w:cs="Arial"/>
          <w:sz w:val="24"/>
          <w:szCs w:val="24"/>
        </w:rPr>
        <w:t xml:space="preserve"> that the first financial report would</w:t>
      </w:r>
      <w:r w:rsidRPr="008500F1">
        <w:rPr>
          <w:rFonts w:ascii="Arial" w:hAnsi="Arial" w:cs="Arial"/>
          <w:sz w:val="24"/>
          <w:szCs w:val="24"/>
        </w:rPr>
        <w:t xml:space="preserve"> be shared with the Board in January</w:t>
      </w:r>
      <w:r w:rsidR="00BC7018">
        <w:rPr>
          <w:rFonts w:ascii="Arial" w:hAnsi="Arial" w:cs="Arial"/>
          <w:sz w:val="24"/>
          <w:szCs w:val="24"/>
        </w:rPr>
        <w:t xml:space="preserve"> 2019</w:t>
      </w:r>
      <w:r w:rsidRPr="008500F1">
        <w:rPr>
          <w:rFonts w:ascii="Arial" w:hAnsi="Arial" w:cs="Arial"/>
          <w:sz w:val="24"/>
          <w:szCs w:val="24"/>
        </w:rPr>
        <w:t>.</w:t>
      </w:r>
    </w:p>
    <w:p w14:paraId="339C5C5B" w14:textId="77777777" w:rsidR="008500F1" w:rsidRDefault="008500F1" w:rsidP="00E41891">
      <w:pPr>
        <w:pStyle w:val="ListParagraph"/>
        <w:spacing w:after="0" w:line="240" w:lineRule="auto"/>
        <w:jc w:val="both"/>
        <w:rPr>
          <w:rFonts w:ascii="Arial" w:hAnsi="Arial" w:cs="Arial"/>
          <w:sz w:val="24"/>
          <w:szCs w:val="24"/>
        </w:rPr>
      </w:pPr>
    </w:p>
    <w:p w14:paraId="108FDAAA" w14:textId="77777777" w:rsidR="00844626" w:rsidRDefault="00D00DC4" w:rsidP="00E41891">
      <w:pPr>
        <w:pStyle w:val="ListParagraph"/>
        <w:spacing w:after="0" w:line="240" w:lineRule="auto"/>
        <w:jc w:val="both"/>
        <w:rPr>
          <w:rFonts w:ascii="Arial" w:hAnsi="Arial" w:cs="Arial"/>
          <w:sz w:val="24"/>
          <w:szCs w:val="24"/>
        </w:rPr>
      </w:pPr>
      <w:r>
        <w:rPr>
          <w:rFonts w:ascii="Arial" w:hAnsi="Arial" w:cs="Arial"/>
          <w:sz w:val="24"/>
          <w:szCs w:val="24"/>
        </w:rPr>
        <w:t>Positive p</w:t>
      </w:r>
      <w:r w:rsidR="008500F1" w:rsidRPr="00D00DC4">
        <w:rPr>
          <w:rFonts w:ascii="Arial" w:hAnsi="Arial" w:cs="Arial"/>
          <w:sz w:val="24"/>
          <w:szCs w:val="24"/>
        </w:rPr>
        <w:t>rogress has been made</w:t>
      </w:r>
      <w:r>
        <w:rPr>
          <w:rFonts w:ascii="Arial" w:hAnsi="Arial" w:cs="Arial"/>
          <w:sz w:val="24"/>
          <w:szCs w:val="24"/>
        </w:rPr>
        <w:t xml:space="preserve"> towards </w:t>
      </w:r>
      <w:r w:rsidR="00844626">
        <w:rPr>
          <w:rFonts w:ascii="Arial" w:hAnsi="Arial" w:cs="Arial"/>
          <w:sz w:val="24"/>
          <w:szCs w:val="24"/>
        </w:rPr>
        <w:t>updating the 2018/19 indicative budget baseline with the Welsh Government and it is hoped this position will be finalised by the end of January 2019.  In the interim period, the Finance Business Partners are continuing to work closely with the Directors and Budget Managers to review, assess and update the HEIW budgets from the three legacy organisations, to progress the new devolved budgetary framework for HEIW.</w:t>
      </w:r>
      <w:r w:rsidR="00653618">
        <w:rPr>
          <w:rFonts w:ascii="Arial" w:hAnsi="Arial" w:cs="Arial"/>
          <w:sz w:val="24"/>
          <w:szCs w:val="24"/>
        </w:rPr>
        <w:t xml:space="preserve">  Budget review meetings have taken place in November and December 2018 and January 2019.</w:t>
      </w:r>
    </w:p>
    <w:p w14:paraId="79C469CC" w14:textId="77777777" w:rsidR="0081750C" w:rsidRDefault="0081750C" w:rsidP="00E41891">
      <w:pPr>
        <w:pStyle w:val="ListParagraph"/>
        <w:spacing w:after="0" w:line="240" w:lineRule="auto"/>
        <w:jc w:val="both"/>
        <w:rPr>
          <w:rFonts w:ascii="Arial" w:hAnsi="Arial" w:cs="Arial"/>
          <w:sz w:val="24"/>
          <w:szCs w:val="24"/>
        </w:rPr>
      </w:pPr>
    </w:p>
    <w:p w14:paraId="7F1BA03B" w14:textId="77777777" w:rsidR="0081750C" w:rsidRDefault="0081750C" w:rsidP="00E41891">
      <w:pPr>
        <w:pStyle w:val="ListParagraph"/>
        <w:spacing w:after="0" w:line="240" w:lineRule="auto"/>
        <w:jc w:val="both"/>
        <w:rPr>
          <w:rFonts w:ascii="Arial" w:hAnsi="Arial" w:cs="Arial"/>
          <w:sz w:val="24"/>
          <w:szCs w:val="24"/>
        </w:rPr>
      </w:pPr>
      <w:r>
        <w:rPr>
          <w:rFonts w:ascii="Arial" w:hAnsi="Arial" w:cs="Arial"/>
          <w:sz w:val="24"/>
          <w:szCs w:val="24"/>
        </w:rPr>
        <w:t>The Finance Team are working towards the agreed Finance Transition Plan and good progress is being made, with the additional temporary staffing approved by</w:t>
      </w:r>
      <w:r w:rsidR="008E740C">
        <w:rPr>
          <w:rFonts w:ascii="Arial" w:hAnsi="Arial" w:cs="Arial"/>
          <w:sz w:val="24"/>
          <w:szCs w:val="24"/>
        </w:rPr>
        <w:t xml:space="preserve"> the Executive Team and supported by the Audit Committee.</w:t>
      </w:r>
    </w:p>
    <w:p w14:paraId="61DEF1A4" w14:textId="77777777" w:rsidR="00844626" w:rsidRDefault="00844626" w:rsidP="00E41891">
      <w:pPr>
        <w:pStyle w:val="ListParagraph"/>
        <w:spacing w:after="0" w:line="240" w:lineRule="auto"/>
        <w:jc w:val="both"/>
        <w:rPr>
          <w:rFonts w:ascii="Arial" w:hAnsi="Arial" w:cs="Arial"/>
          <w:sz w:val="24"/>
          <w:szCs w:val="24"/>
        </w:rPr>
      </w:pPr>
    </w:p>
    <w:p w14:paraId="40E9044F" w14:textId="77777777" w:rsidR="00C33A04" w:rsidRPr="0072604C" w:rsidRDefault="00C33A04" w:rsidP="0072604C">
      <w:pPr>
        <w:pStyle w:val="ListParagraph"/>
        <w:spacing w:after="0" w:line="240" w:lineRule="auto"/>
        <w:rPr>
          <w:rFonts w:ascii="Arial" w:hAnsi="Arial" w:cs="Arial"/>
          <w:b/>
          <w:sz w:val="24"/>
          <w:szCs w:val="24"/>
        </w:rPr>
      </w:pPr>
    </w:p>
    <w:p w14:paraId="46571B79" w14:textId="77777777" w:rsidR="00C33A04" w:rsidRDefault="00C33A04" w:rsidP="003A73C4">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t>GOVERNANCE AND RISK ISSUES</w:t>
      </w:r>
    </w:p>
    <w:p w14:paraId="16C5C375" w14:textId="77777777" w:rsidR="00EF4CA9" w:rsidRDefault="00F66968" w:rsidP="00EF4CA9">
      <w:pPr>
        <w:pStyle w:val="ListParagraph"/>
        <w:spacing w:after="0" w:line="240" w:lineRule="auto"/>
        <w:jc w:val="both"/>
        <w:rPr>
          <w:rFonts w:ascii="Arial" w:hAnsi="Arial" w:cs="Arial"/>
          <w:sz w:val="24"/>
          <w:szCs w:val="24"/>
        </w:rPr>
      </w:pPr>
      <w:r w:rsidRPr="00F66968">
        <w:rPr>
          <w:rFonts w:ascii="Arial" w:hAnsi="Arial" w:cs="Arial"/>
          <w:sz w:val="24"/>
          <w:szCs w:val="24"/>
        </w:rPr>
        <w:t xml:space="preserve">HEIW has a statutory duty </w:t>
      </w:r>
      <w:r w:rsidR="003A73C4">
        <w:rPr>
          <w:rFonts w:ascii="Arial" w:hAnsi="Arial" w:cs="Arial"/>
          <w:sz w:val="24"/>
          <w:szCs w:val="24"/>
        </w:rPr>
        <w:t>to break even at 31st March 2019</w:t>
      </w:r>
      <w:r w:rsidR="00EF4CA9">
        <w:rPr>
          <w:rFonts w:ascii="Arial" w:hAnsi="Arial" w:cs="Arial"/>
          <w:sz w:val="24"/>
          <w:szCs w:val="24"/>
        </w:rPr>
        <w:t xml:space="preserve"> </w:t>
      </w:r>
      <w:r w:rsidR="003A73C4">
        <w:rPr>
          <w:rFonts w:ascii="Arial" w:hAnsi="Arial" w:cs="Arial"/>
          <w:sz w:val="24"/>
          <w:szCs w:val="24"/>
        </w:rPr>
        <w:t xml:space="preserve">and the Executive Team, </w:t>
      </w:r>
      <w:r w:rsidR="00EF4CA9" w:rsidRPr="00EF4CA9">
        <w:rPr>
          <w:rFonts w:ascii="Arial" w:hAnsi="Arial" w:cs="Arial"/>
          <w:sz w:val="24"/>
          <w:szCs w:val="24"/>
        </w:rPr>
        <w:t xml:space="preserve">supported by the </w:t>
      </w:r>
      <w:r w:rsidR="003A73C4">
        <w:rPr>
          <w:rFonts w:ascii="Arial" w:hAnsi="Arial" w:cs="Arial"/>
          <w:sz w:val="24"/>
          <w:szCs w:val="24"/>
        </w:rPr>
        <w:t>Finance Director</w:t>
      </w:r>
      <w:r w:rsidR="007D7CC3">
        <w:rPr>
          <w:rFonts w:ascii="Arial" w:hAnsi="Arial" w:cs="Arial"/>
          <w:sz w:val="24"/>
          <w:szCs w:val="24"/>
        </w:rPr>
        <w:t xml:space="preserve"> &amp; Corporate Services</w:t>
      </w:r>
      <w:r w:rsidR="003A73C4">
        <w:rPr>
          <w:rFonts w:ascii="Arial" w:hAnsi="Arial" w:cs="Arial"/>
          <w:sz w:val="24"/>
          <w:szCs w:val="24"/>
        </w:rPr>
        <w:t xml:space="preserve"> and </w:t>
      </w:r>
      <w:r w:rsidR="00EF4CA9" w:rsidRPr="00EF4CA9">
        <w:rPr>
          <w:rFonts w:ascii="Arial" w:hAnsi="Arial" w:cs="Arial"/>
          <w:sz w:val="24"/>
          <w:szCs w:val="24"/>
        </w:rPr>
        <w:t>Deputy Finance Director will continue to work closely with</w:t>
      </w:r>
      <w:r w:rsidR="00EF4CA9">
        <w:rPr>
          <w:rFonts w:ascii="Arial" w:hAnsi="Arial" w:cs="Arial"/>
          <w:sz w:val="24"/>
          <w:szCs w:val="24"/>
        </w:rPr>
        <w:t xml:space="preserve"> Budget Holders</w:t>
      </w:r>
      <w:r w:rsidR="003A73C4">
        <w:rPr>
          <w:rFonts w:ascii="Arial" w:hAnsi="Arial" w:cs="Arial"/>
          <w:sz w:val="24"/>
          <w:szCs w:val="24"/>
        </w:rPr>
        <w:t>/ Budget Managers</w:t>
      </w:r>
      <w:r w:rsidR="00EF4CA9">
        <w:rPr>
          <w:rFonts w:ascii="Arial" w:hAnsi="Arial" w:cs="Arial"/>
          <w:sz w:val="24"/>
          <w:szCs w:val="24"/>
        </w:rPr>
        <w:t xml:space="preserve"> and Welsh Government colleagues </w:t>
      </w:r>
      <w:r w:rsidR="00EF4CA9" w:rsidRPr="00EF4CA9">
        <w:rPr>
          <w:rFonts w:ascii="Arial" w:hAnsi="Arial" w:cs="Arial"/>
          <w:sz w:val="24"/>
          <w:szCs w:val="24"/>
        </w:rPr>
        <w:t>to manage a break-even position at the end of March 2019.</w:t>
      </w:r>
    </w:p>
    <w:p w14:paraId="3BE81275" w14:textId="77777777" w:rsidR="00B26431" w:rsidRDefault="00B26431" w:rsidP="00EF4CA9">
      <w:pPr>
        <w:pStyle w:val="ListParagraph"/>
        <w:spacing w:after="0" w:line="240" w:lineRule="auto"/>
        <w:jc w:val="both"/>
        <w:rPr>
          <w:rFonts w:ascii="Arial" w:hAnsi="Arial" w:cs="Arial"/>
          <w:sz w:val="24"/>
          <w:szCs w:val="24"/>
        </w:rPr>
      </w:pPr>
    </w:p>
    <w:p w14:paraId="5118D9C3" w14:textId="77777777" w:rsidR="00B26431" w:rsidRDefault="008C52B7" w:rsidP="00EF4CA9">
      <w:pPr>
        <w:pStyle w:val="ListParagraph"/>
        <w:spacing w:after="0" w:line="240" w:lineRule="auto"/>
        <w:jc w:val="both"/>
        <w:rPr>
          <w:rFonts w:ascii="Arial" w:hAnsi="Arial" w:cs="Arial"/>
          <w:sz w:val="24"/>
          <w:szCs w:val="24"/>
        </w:rPr>
      </w:pPr>
      <w:r>
        <w:rPr>
          <w:rFonts w:ascii="Arial" w:hAnsi="Arial" w:cs="Arial"/>
          <w:sz w:val="24"/>
          <w:szCs w:val="24"/>
        </w:rPr>
        <w:t xml:space="preserve">Good progress has been made against the Finance Transitional Project Plan, including </w:t>
      </w:r>
      <w:r w:rsidR="00B26431">
        <w:rPr>
          <w:rFonts w:ascii="Arial" w:hAnsi="Arial" w:cs="Arial"/>
          <w:sz w:val="24"/>
          <w:szCs w:val="24"/>
        </w:rPr>
        <w:t xml:space="preserve">Financial Training </w:t>
      </w:r>
      <w:r w:rsidR="00274730">
        <w:rPr>
          <w:rFonts w:ascii="Arial" w:hAnsi="Arial" w:cs="Arial"/>
          <w:sz w:val="24"/>
          <w:szCs w:val="24"/>
        </w:rPr>
        <w:t xml:space="preserve">to the HEIW staff group.  Financial training </w:t>
      </w:r>
      <w:r w:rsidR="00B26431">
        <w:rPr>
          <w:rFonts w:ascii="Arial" w:hAnsi="Arial" w:cs="Arial"/>
          <w:sz w:val="24"/>
          <w:szCs w:val="24"/>
        </w:rPr>
        <w:t>has been undertaken within the Staff Induction sessions over the autumn and technical financial briefings are currently being produced with further financial training being planned with Budget Holders &amp; Managers during the 2019/20 Budget Setting exercise.</w:t>
      </w:r>
    </w:p>
    <w:p w14:paraId="4166DDB7" w14:textId="77777777" w:rsidR="00274730" w:rsidRDefault="00274730" w:rsidP="00EF4CA9">
      <w:pPr>
        <w:pStyle w:val="ListParagraph"/>
        <w:spacing w:after="0" w:line="240" w:lineRule="auto"/>
        <w:jc w:val="both"/>
        <w:rPr>
          <w:rFonts w:ascii="Arial" w:hAnsi="Arial" w:cs="Arial"/>
          <w:sz w:val="24"/>
          <w:szCs w:val="24"/>
        </w:rPr>
      </w:pPr>
    </w:p>
    <w:p w14:paraId="22548116" w14:textId="77777777" w:rsidR="00274730" w:rsidRDefault="00274730" w:rsidP="00274730">
      <w:pPr>
        <w:pStyle w:val="ListParagraph"/>
        <w:spacing w:after="0" w:line="240" w:lineRule="auto"/>
        <w:jc w:val="both"/>
        <w:rPr>
          <w:rFonts w:ascii="Arial" w:hAnsi="Arial" w:cs="Arial"/>
          <w:sz w:val="24"/>
          <w:szCs w:val="24"/>
        </w:rPr>
      </w:pPr>
      <w:r>
        <w:rPr>
          <w:rFonts w:ascii="Arial" w:hAnsi="Arial" w:cs="Arial"/>
          <w:sz w:val="24"/>
          <w:szCs w:val="24"/>
        </w:rPr>
        <w:t>Recruitment to the Finance Department vacancies is progressing well, with the appointment of the Deputy Finance Director from the 1</w:t>
      </w:r>
      <w:r w:rsidRPr="003F6DF6">
        <w:rPr>
          <w:rFonts w:ascii="Arial" w:hAnsi="Arial" w:cs="Arial"/>
          <w:sz w:val="24"/>
          <w:szCs w:val="24"/>
          <w:vertAlign w:val="superscript"/>
        </w:rPr>
        <w:t>st</w:t>
      </w:r>
      <w:r>
        <w:rPr>
          <w:rFonts w:ascii="Arial" w:hAnsi="Arial" w:cs="Arial"/>
          <w:sz w:val="24"/>
          <w:szCs w:val="24"/>
        </w:rPr>
        <w:t xml:space="preserve"> December 2018 and the permanent Head of Financial Accounting from the beginning of February 2019.  There are still </w:t>
      </w:r>
      <w:proofErr w:type="gramStart"/>
      <w:r>
        <w:rPr>
          <w:rFonts w:ascii="Arial" w:hAnsi="Arial" w:cs="Arial"/>
          <w:sz w:val="24"/>
          <w:szCs w:val="24"/>
        </w:rPr>
        <w:t>a number of</w:t>
      </w:r>
      <w:proofErr w:type="gramEnd"/>
      <w:r>
        <w:rPr>
          <w:rFonts w:ascii="Arial" w:hAnsi="Arial" w:cs="Arial"/>
          <w:sz w:val="24"/>
          <w:szCs w:val="24"/>
        </w:rPr>
        <w:t xml:space="preserve"> vacancies, most of which are currently being covered by interim staff and these roles will be recruited to by the end of the Financial year.  </w:t>
      </w:r>
    </w:p>
    <w:p w14:paraId="1EE8E709" w14:textId="77777777" w:rsidR="00233330" w:rsidRDefault="00233330" w:rsidP="00DD29C9">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lastRenderedPageBreak/>
        <w:t xml:space="preserve"> </w:t>
      </w:r>
      <w:r w:rsidR="005D1652" w:rsidRPr="0072604C">
        <w:rPr>
          <w:rFonts w:ascii="Arial" w:hAnsi="Arial" w:cs="Arial"/>
          <w:b/>
          <w:sz w:val="24"/>
          <w:szCs w:val="24"/>
        </w:rPr>
        <w:t>FINANCIAL IMPLICATIONS</w:t>
      </w:r>
    </w:p>
    <w:p w14:paraId="67F40707" w14:textId="77777777" w:rsidR="00A646D4" w:rsidRDefault="00A646D4" w:rsidP="00A578B4">
      <w:pPr>
        <w:pStyle w:val="ListParagraph"/>
        <w:spacing w:after="0" w:line="240" w:lineRule="auto"/>
        <w:jc w:val="both"/>
        <w:rPr>
          <w:rFonts w:ascii="Arial" w:hAnsi="Arial" w:cs="Arial"/>
          <w:sz w:val="24"/>
          <w:szCs w:val="24"/>
        </w:rPr>
      </w:pPr>
      <w:r>
        <w:rPr>
          <w:rFonts w:ascii="Arial" w:hAnsi="Arial" w:cs="Arial"/>
          <w:sz w:val="24"/>
          <w:szCs w:val="24"/>
        </w:rPr>
        <w:t>The reported underspend</w:t>
      </w:r>
      <w:r w:rsidR="00DD29C9">
        <w:rPr>
          <w:rFonts w:ascii="Arial" w:hAnsi="Arial" w:cs="Arial"/>
          <w:sz w:val="24"/>
          <w:szCs w:val="24"/>
        </w:rPr>
        <w:t xml:space="preserve"> for the period October to December 2018 equates to</w:t>
      </w:r>
      <w:r>
        <w:rPr>
          <w:rFonts w:ascii="Arial" w:hAnsi="Arial" w:cs="Arial"/>
          <w:sz w:val="24"/>
          <w:szCs w:val="24"/>
        </w:rPr>
        <w:t xml:space="preserve"> £455k</w:t>
      </w:r>
      <w:r w:rsidR="00522846">
        <w:rPr>
          <w:rFonts w:ascii="Arial" w:hAnsi="Arial" w:cs="Arial"/>
          <w:sz w:val="24"/>
          <w:szCs w:val="24"/>
        </w:rPr>
        <w:t xml:space="preserve"> (Appendix 1)</w:t>
      </w:r>
      <w:r w:rsidR="00DD29C9">
        <w:rPr>
          <w:rFonts w:ascii="Arial" w:hAnsi="Arial" w:cs="Arial"/>
          <w:sz w:val="24"/>
          <w:szCs w:val="24"/>
        </w:rPr>
        <w:t xml:space="preserve"> and the key reasons for this underspend are outlined below:</w:t>
      </w:r>
      <w:r>
        <w:rPr>
          <w:rFonts w:ascii="Arial" w:hAnsi="Arial" w:cs="Arial"/>
          <w:sz w:val="24"/>
          <w:szCs w:val="24"/>
        </w:rPr>
        <w:t xml:space="preserve"> </w:t>
      </w:r>
    </w:p>
    <w:p w14:paraId="17BE91AE" w14:textId="77777777" w:rsidR="00DD29C9" w:rsidRDefault="00DD29C9" w:rsidP="00A646D4">
      <w:pPr>
        <w:pStyle w:val="ListParagraph"/>
        <w:spacing w:after="0" w:line="240" w:lineRule="auto"/>
        <w:rPr>
          <w:rFonts w:ascii="Arial" w:hAnsi="Arial" w:cs="Arial"/>
          <w:sz w:val="24"/>
          <w:szCs w:val="24"/>
        </w:rPr>
      </w:pPr>
    </w:p>
    <w:p w14:paraId="04E7768A" w14:textId="77777777" w:rsidR="004979A5" w:rsidRDefault="004979A5" w:rsidP="004979A5">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The u</w:t>
      </w:r>
      <w:r w:rsidR="00D91AAF">
        <w:rPr>
          <w:rFonts w:ascii="Arial" w:hAnsi="Arial" w:cs="Arial"/>
          <w:sz w:val="24"/>
          <w:szCs w:val="24"/>
        </w:rPr>
        <w:t>nderspend</w:t>
      </w:r>
      <w:r w:rsidR="00674BAF">
        <w:rPr>
          <w:rFonts w:ascii="Arial" w:hAnsi="Arial" w:cs="Arial"/>
          <w:sz w:val="24"/>
          <w:szCs w:val="24"/>
        </w:rPr>
        <w:t xml:space="preserve"> on </w:t>
      </w:r>
      <w:r>
        <w:rPr>
          <w:rFonts w:ascii="Arial" w:hAnsi="Arial" w:cs="Arial"/>
          <w:sz w:val="24"/>
          <w:szCs w:val="24"/>
        </w:rPr>
        <w:t xml:space="preserve">the </w:t>
      </w:r>
      <w:r w:rsidR="00674BAF">
        <w:rPr>
          <w:rFonts w:ascii="Arial" w:hAnsi="Arial" w:cs="Arial"/>
          <w:sz w:val="24"/>
          <w:szCs w:val="24"/>
        </w:rPr>
        <w:t xml:space="preserve">Pay </w:t>
      </w:r>
      <w:r>
        <w:rPr>
          <w:rFonts w:ascii="Arial" w:hAnsi="Arial" w:cs="Arial"/>
          <w:sz w:val="24"/>
          <w:szCs w:val="24"/>
        </w:rPr>
        <w:t>budget of £246k</w:t>
      </w:r>
      <w:r w:rsidR="00D91AAF">
        <w:rPr>
          <w:rFonts w:ascii="Arial" w:hAnsi="Arial" w:cs="Arial"/>
          <w:sz w:val="24"/>
          <w:szCs w:val="24"/>
        </w:rPr>
        <w:t>,</w:t>
      </w:r>
      <w:r>
        <w:rPr>
          <w:rFonts w:ascii="Arial" w:hAnsi="Arial" w:cs="Arial"/>
          <w:sz w:val="24"/>
          <w:szCs w:val="24"/>
        </w:rPr>
        <w:t xml:space="preserve"> relates to staff vacancies within the HEIW approved staff establishment.</w:t>
      </w:r>
      <w:r w:rsidR="008E740C">
        <w:rPr>
          <w:rFonts w:ascii="Arial" w:hAnsi="Arial" w:cs="Arial"/>
          <w:sz w:val="24"/>
          <w:szCs w:val="24"/>
        </w:rPr>
        <w:t xml:space="preserve">  The Board will be aware that we are actively recruiting to these vacancies. </w:t>
      </w:r>
    </w:p>
    <w:p w14:paraId="3EBB33B2" w14:textId="77777777" w:rsidR="00D17C06" w:rsidRDefault="00D17C06" w:rsidP="00D17C06">
      <w:pPr>
        <w:pStyle w:val="ListParagraph"/>
        <w:spacing w:after="0" w:line="240" w:lineRule="auto"/>
        <w:ind w:left="1440"/>
        <w:jc w:val="both"/>
        <w:rPr>
          <w:rFonts w:ascii="Arial" w:hAnsi="Arial" w:cs="Arial"/>
          <w:sz w:val="24"/>
          <w:szCs w:val="24"/>
        </w:rPr>
      </w:pPr>
    </w:p>
    <w:p w14:paraId="2EBB09E8" w14:textId="77777777" w:rsidR="00D91AAF" w:rsidRDefault="00D91AAF" w:rsidP="00D91AAF">
      <w:pPr>
        <w:pStyle w:val="ListParagraph"/>
        <w:numPr>
          <w:ilvl w:val="0"/>
          <w:numId w:val="13"/>
        </w:numPr>
        <w:spacing w:after="0" w:line="240" w:lineRule="auto"/>
        <w:jc w:val="both"/>
        <w:rPr>
          <w:rFonts w:ascii="Arial" w:hAnsi="Arial" w:cs="Arial"/>
          <w:color w:val="000000" w:themeColor="text1"/>
          <w:sz w:val="24"/>
          <w:szCs w:val="24"/>
        </w:rPr>
      </w:pPr>
      <w:r>
        <w:rPr>
          <w:rFonts w:ascii="Arial" w:hAnsi="Arial" w:cs="Arial"/>
          <w:sz w:val="24"/>
          <w:szCs w:val="24"/>
        </w:rPr>
        <w:t>There is a reported overspend</w:t>
      </w:r>
      <w:r w:rsidR="00674BAF">
        <w:rPr>
          <w:rFonts w:ascii="Arial" w:hAnsi="Arial" w:cs="Arial"/>
          <w:sz w:val="24"/>
          <w:szCs w:val="24"/>
        </w:rPr>
        <w:t xml:space="preserve"> on </w:t>
      </w:r>
      <w:r>
        <w:rPr>
          <w:rFonts w:ascii="Arial" w:hAnsi="Arial" w:cs="Arial"/>
          <w:sz w:val="24"/>
          <w:szCs w:val="24"/>
        </w:rPr>
        <w:t>the Non-</w:t>
      </w:r>
      <w:r w:rsidR="00674BAF">
        <w:rPr>
          <w:rFonts w:ascii="Arial" w:hAnsi="Arial" w:cs="Arial"/>
          <w:sz w:val="24"/>
          <w:szCs w:val="24"/>
        </w:rPr>
        <w:t xml:space="preserve">Pay </w:t>
      </w:r>
      <w:r>
        <w:rPr>
          <w:rFonts w:ascii="Arial" w:hAnsi="Arial" w:cs="Arial"/>
          <w:sz w:val="24"/>
          <w:szCs w:val="24"/>
        </w:rPr>
        <w:t xml:space="preserve">budget of £271k which in the main relates to non-pay budgets, which have not </w:t>
      </w:r>
      <w:r w:rsidR="008E740C">
        <w:rPr>
          <w:rFonts w:ascii="Arial" w:hAnsi="Arial" w:cs="Arial"/>
          <w:sz w:val="24"/>
          <w:szCs w:val="24"/>
        </w:rPr>
        <w:t xml:space="preserve">yet </w:t>
      </w:r>
      <w:r>
        <w:rPr>
          <w:rFonts w:ascii="Arial" w:hAnsi="Arial" w:cs="Arial"/>
          <w:sz w:val="24"/>
          <w:szCs w:val="24"/>
        </w:rPr>
        <w:t xml:space="preserve">been funded by the Welsh Government within the HEIW indicative budget baseline. </w:t>
      </w:r>
      <w:r w:rsidRPr="00DE56BE">
        <w:rPr>
          <w:rFonts w:ascii="Arial" w:hAnsi="Arial" w:cs="Arial"/>
          <w:color w:val="000000" w:themeColor="text1"/>
          <w:sz w:val="24"/>
          <w:szCs w:val="24"/>
        </w:rPr>
        <w:t xml:space="preserve">This forms part of the ongoing dialogue with the Welsh Government in respect of the recurrent budget allocation for HEIW. </w:t>
      </w:r>
    </w:p>
    <w:p w14:paraId="5877E5BE" w14:textId="77777777" w:rsidR="00DE56BE" w:rsidRPr="00DE56BE" w:rsidRDefault="00DE56BE" w:rsidP="00DE56BE">
      <w:pPr>
        <w:pStyle w:val="ListParagraph"/>
        <w:rPr>
          <w:rFonts w:ascii="Arial" w:hAnsi="Arial" w:cs="Arial"/>
          <w:color w:val="000000" w:themeColor="text1"/>
          <w:sz w:val="24"/>
          <w:szCs w:val="24"/>
        </w:rPr>
      </w:pPr>
    </w:p>
    <w:p w14:paraId="0AB58969" w14:textId="77777777" w:rsidR="00DE56BE" w:rsidRPr="006531A6" w:rsidRDefault="00DE56BE" w:rsidP="00DE56BE">
      <w:pPr>
        <w:pStyle w:val="ListParagraph"/>
        <w:numPr>
          <w:ilvl w:val="0"/>
          <w:numId w:val="13"/>
        </w:numPr>
        <w:spacing w:after="0" w:line="240" w:lineRule="auto"/>
        <w:jc w:val="both"/>
        <w:rPr>
          <w:rFonts w:ascii="Arial" w:hAnsi="Arial" w:cs="Arial"/>
          <w:color w:val="FF0000"/>
          <w:sz w:val="24"/>
          <w:szCs w:val="24"/>
        </w:rPr>
      </w:pPr>
      <w:r w:rsidRPr="00DE56BE">
        <w:rPr>
          <w:rFonts w:ascii="Arial" w:hAnsi="Arial" w:cs="Arial"/>
          <w:color w:val="000000" w:themeColor="text1"/>
          <w:sz w:val="24"/>
          <w:szCs w:val="24"/>
        </w:rPr>
        <w:t xml:space="preserve">There are underspends on the </w:t>
      </w:r>
      <w:r w:rsidR="00D1741E">
        <w:rPr>
          <w:rFonts w:ascii="Arial" w:hAnsi="Arial" w:cs="Arial"/>
          <w:color w:val="000000" w:themeColor="text1"/>
          <w:sz w:val="24"/>
          <w:szCs w:val="24"/>
        </w:rPr>
        <w:t xml:space="preserve">Education </w:t>
      </w:r>
      <w:r w:rsidRPr="00DE56BE">
        <w:rPr>
          <w:rFonts w:ascii="Arial" w:hAnsi="Arial" w:cs="Arial"/>
          <w:color w:val="000000" w:themeColor="text1"/>
          <w:sz w:val="24"/>
          <w:szCs w:val="24"/>
        </w:rPr>
        <w:t>Commissioning budgets, across the</w:t>
      </w:r>
      <w:r w:rsidR="003F6DF6">
        <w:rPr>
          <w:rFonts w:ascii="Arial" w:hAnsi="Arial" w:cs="Arial"/>
          <w:color w:val="000000" w:themeColor="text1"/>
          <w:sz w:val="24"/>
          <w:szCs w:val="24"/>
        </w:rPr>
        <w:t xml:space="preserve"> </w:t>
      </w:r>
      <w:r w:rsidR="00D1741E">
        <w:rPr>
          <w:rFonts w:ascii="Arial" w:hAnsi="Arial" w:cs="Arial"/>
          <w:color w:val="000000" w:themeColor="text1"/>
          <w:sz w:val="24"/>
          <w:szCs w:val="24"/>
        </w:rPr>
        <w:t>Health Professional</w:t>
      </w:r>
      <w:r w:rsidRPr="00DE56BE">
        <w:rPr>
          <w:rFonts w:ascii="Arial" w:hAnsi="Arial" w:cs="Arial"/>
          <w:color w:val="000000" w:themeColor="text1"/>
          <w:sz w:val="24"/>
          <w:szCs w:val="24"/>
        </w:rPr>
        <w:t xml:space="preserve">, Medical, Dental and Pharmacy Education Allocations and the Welsh Clinical Academic Training budgets.  In the </w:t>
      </w:r>
      <w:r w:rsidR="00D1741E">
        <w:rPr>
          <w:rFonts w:ascii="Arial" w:hAnsi="Arial" w:cs="Arial"/>
          <w:color w:val="000000" w:themeColor="text1"/>
          <w:sz w:val="24"/>
          <w:szCs w:val="24"/>
        </w:rPr>
        <w:t xml:space="preserve">Health Professional </w:t>
      </w:r>
      <w:r w:rsidRPr="00DE56BE">
        <w:rPr>
          <w:rFonts w:ascii="Arial" w:hAnsi="Arial" w:cs="Arial"/>
          <w:color w:val="000000" w:themeColor="text1"/>
          <w:sz w:val="24"/>
          <w:szCs w:val="24"/>
        </w:rPr>
        <w:t xml:space="preserve"> commissioning budgets</w:t>
      </w:r>
      <w:r w:rsidRPr="006531A6">
        <w:rPr>
          <w:rFonts w:ascii="Arial" w:hAnsi="Arial" w:cs="Arial"/>
          <w:sz w:val="24"/>
          <w:szCs w:val="24"/>
        </w:rPr>
        <w:t>, there is an underspend of £330k, which the Director</w:t>
      </w:r>
      <w:r w:rsidR="00D1741E">
        <w:rPr>
          <w:rFonts w:ascii="Arial" w:hAnsi="Arial" w:cs="Arial"/>
          <w:sz w:val="24"/>
          <w:szCs w:val="24"/>
        </w:rPr>
        <w:t xml:space="preserve"> of Nursing</w:t>
      </w:r>
      <w:r w:rsidRPr="006531A6">
        <w:rPr>
          <w:rFonts w:ascii="Arial" w:hAnsi="Arial" w:cs="Arial"/>
          <w:sz w:val="24"/>
          <w:szCs w:val="24"/>
        </w:rPr>
        <w:t xml:space="preserve"> has confirmed relates to a number of key variables, including the level of attrition, which occurs between the budget being agreed and the commencement of students in the following academic year; the level of bursary entitlement each student will be awarded and the level of child care, disability allowance and travel allowance for each student. </w:t>
      </w:r>
      <w:r w:rsidR="008E740C">
        <w:rPr>
          <w:rFonts w:ascii="Arial" w:hAnsi="Arial" w:cs="Arial"/>
          <w:sz w:val="24"/>
          <w:szCs w:val="24"/>
        </w:rPr>
        <w:t>This situation arises on an annual basis as a result of these variables.</w:t>
      </w:r>
      <w:r w:rsidRPr="006531A6">
        <w:rPr>
          <w:rFonts w:ascii="Arial" w:hAnsi="Arial" w:cs="Arial"/>
          <w:sz w:val="24"/>
          <w:szCs w:val="24"/>
        </w:rPr>
        <w:t xml:space="preserve"> The Executive Team have agreed a way forward in order to manage this position, in support of student education and experience across Wales. </w:t>
      </w:r>
      <w:r w:rsidR="008E740C">
        <w:rPr>
          <w:rFonts w:ascii="Arial" w:hAnsi="Arial" w:cs="Arial"/>
          <w:sz w:val="24"/>
          <w:szCs w:val="24"/>
        </w:rPr>
        <w:t>Discussions are also ongoing relating to the final financial requirement for the number of students that have taken up the bursary offer compared with the planning assumptions.</w:t>
      </w:r>
    </w:p>
    <w:p w14:paraId="71653D62" w14:textId="77777777" w:rsidR="00DE56BE" w:rsidRPr="00DE56BE" w:rsidRDefault="00DE56BE" w:rsidP="00BD7F53">
      <w:pPr>
        <w:pStyle w:val="ListParagraph"/>
        <w:spacing w:after="0" w:line="240" w:lineRule="auto"/>
        <w:ind w:left="1440"/>
        <w:jc w:val="both"/>
        <w:rPr>
          <w:rFonts w:ascii="Arial" w:hAnsi="Arial" w:cs="Arial"/>
          <w:color w:val="000000" w:themeColor="text1"/>
          <w:sz w:val="24"/>
          <w:szCs w:val="24"/>
        </w:rPr>
      </w:pPr>
    </w:p>
    <w:p w14:paraId="53F0DA4D" w14:textId="77777777" w:rsidR="00674BAF" w:rsidRDefault="00D17C06" w:rsidP="00FA7F16">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Within the Medical Commissioning budgets,</w:t>
      </w:r>
      <w:r w:rsidR="00175666">
        <w:rPr>
          <w:rFonts w:ascii="Arial" w:hAnsi="Arial" w:cs="Arial"/>
          <w:sz w:val="24"/>
          <w:szCs w:val="24"/>
        </w:rPr>
        <w:t xml:space="preserve"> the</w:t>
      </w:r>
      <w:r w:rsidR="00253B5F">
        <w:rPr>
          <w:rFonts w:ascii="Arial" w:hAnsi="Arial" w:cs="Arial"/>
          <w:sz w:val="24"/>
          <w:szCs w:val="24"/>
        </w:rPr>
        <w:t>re is an</w:t>
      </w:r>
      <w:r w:rsidR="00175666">
        <w:rPr>
          <w:rFonts w:ascii="Arial" w:hAnsi="Arial" w:cs="Arial"/>
          <w:sz w:val="24"/>
          <w:szCs w:val="24"/>
        </w:rPr>
        <w:t xml:space="preserve"> under</w:t>
      </w:r>
      <w:r w:rsidR="00253B5F">
        <w:rPr>
          <w:rFonts w:ascii="Arial" w:hAnsi="Arial" w:cs="Arial"/>
          <w:sz w:val="24"/>
          <w:szCs w:val="24"/>
        </w:rPr>
        <w:t xml:space="preserve">spend on the </w:t>
      </w:r>
      <w:r w:rsidR="00175666">
        <w:rPr>
          <w:rFonts w:ascii="Arial" w:hAnsi="Arial" w:cs="Arial"/>
          <w:sz w:val="24"/>
          <w:szCs w:val="24"/>
        </w:rPr>
        <w:t xml:space="preserve">Welsh Clinical Academic Training and </w:t>
      </w:r>
      <w:r w:rsidR="00253B5F">
        <w:rPr>
          <w:rFonts w:ascii="Arial" w:hAnsi="Arial" w:cs="Arial"/>
          <w:sz w:val="24"/>
          <w:szCs w:val="24"/>
        </w:rPr>
        <w:t xml:space="preserve">the Medical Director has advised this </w:t>
      </w:r>
      <w:r w:rsidR="00175666">
        <w:rPr>
          <w:rFonts w:ascii="Arial" w:hAnsi="Arial" w:cs="Arial"/>
          <w:sz w:val="24"/>
          <w:szCs w:val="24"/>
        </w:rPr>
        <w:t xml:space="preserve">relates to </w:t>
      </w:r>
      <w:r w:rsidR="00253B5F">
        <w:rPr>
          <w:rFonts w:ascii="Arial" w:hAnsi="Arial" w:cs="Arial"/>
          <w:sz w:val="24"/>
          <w:szCs w:val="24"/>
        </w:rPr>
        <w:t>trainee vacancies which occur after the budget has been set and the receipt of research grants</w:t>
      </w:r>
      <w:r w:rsidR="00113112">
        <w:rPr>
          <w:rFonts w:ascii="Arial" w:hAnsi="Arial" w:cs="Arial"/>
          <w:sz w:val="24"/>
          <w:szCs w:val="24"/>
        </w:rPr>
        <w:t xml:space="preserve"> which offset the salary costs</w:t>
      </w:r>
    </w:p>
    <w:p w14:paraId="59F3A5FF" w14:textId="77777777" w:rsidR="009A6352" w:rsidRPr="00D17C06" w:rsidRDefault="009A6352" w:rsidP="00D17C06">
      <w:pPr>
        <w:spacing w:after="0" w:line="240" w:lineRule="auto"/>
        <w:jc w:val="both"/>
        <w:rPr>
          <w:rFonts w:ascii="Arial" w:hAnsi="Arial" w:cs="Arial"/>
          <w:sz w:val="24"/>
          <w:szCs w:val="24"/>
        </w:rPr>
      </w:pPr>
    </w:p>
    <w:p w14:paraId="7334024C" w14:textId="77777777" w:rsidR="009A6352" w:rsidRPr="00A578B4" w:rsidRDefault="004A2861" w:rsidP="009B7727">
      <w:pPr>
        <w:pStyle w:val="ListParagraph"/>
        <w:numPr>
          <w:ilvl w:val="0"/>
          <w:numId w:val="13"/>
        </w:numPr>
        <w:spacing w:after="0" w:line="240" w:lineRule="auto"/>
        <w:jc w:val="both"/>
        <w:rPr>
          <w:rFonts w:ascii="Arial" w:hAnsi="Arial" w:cs="Arial"/>
          <w:i/>
          <w:sz w:val="24"/>
          <w:szCs w:val="24"/>
        </w:rPr>
      </w:pPr>
      <w:r>
        <w:rPr>
          <w:rFonts w:ascii="Arial" w:hAnsi="Arial" w:cs="Arial"/>
          <w:sz w:val="24"/>
          <w:szCs w:val="24"/>
        </w:rPr>
        <w:t>The Balance Sheet</w:t>
      </w:r>
      <w:r w:rsidR="00522846">
        <w:rPr>
          <w:rFonts w:ascii="Arial" w:hAnsi="Arial" w:cs="Arial"/>
          <w:sz w:val="24"/>
          <w:szCs w:val="24"/>
        </w:rPr>
        <w:t xml:space="preserve"> (Appendix 2)</w:t>
      </w:r>
      <w:r>
        <w:rPr>
          <w:rFonts w:ascii="Arial" w:hAnsi="Arial" w:cs="Arial"/>
          <w:sz w:val="24"/>
          <w:szCs w:val="24"/>
        </w:rPr>
        <w:t xml:space="preserve"> shows HEIW’s assets and liabilities, as at the 31</w:t>
      </w:r>
      <w:r w:rsidRPr="004A2861">
        <w:rPr>
          <w:rFonts w:ascii="Arial" w:hAnsi="Arial" w:cs="Arial"/>
          <w:sz w:val="24"/>
          <w:szCs w:val="24"/>
          <w:vertAlign w:val="superscript"/>
        </w:rPr>
        <w:t>st</w:t>
      </w:r>
      <w:r>
        <w:rPr>
          <w:rFonts w:ascii="Arial" w:hAnsi="Arial" w:cs="Arial"/>
          <w:sz w:val="24"/>
          <w:szCs w:val="24"/>
        </w:rPr>
        <w:t xml:space="preserve"> </w:t>
      </w:r>
      <w:proofErr w:type="gramStart"/>
      <w:r>
        <w:rPr>
          <w:rFonts w:ascii="Arial" w:hAnsi="Arial" w:cs="Arial"/>
          <w:sz w:val="24"/>
          <w:szCs w:val="24"/>
        </w:rPr>
        <w:t>December,</w:t>
      </w:r>
      <w:proofErr w:type="gramEnd"/>
      <w:r>
        <w:rPr>
          <w:rFonts w:ascii="Arial" w:hAnsi="Arial" w:cs="Arial"/>
          <w:sz w:val="24"/>
          <w:szCs w:val="24"/>
        </w:rPr>
        <w:t xml:space="preserve"> 2018.</w:t>
      </w:r>
      <w:r w:rsidR="00A578B4" w:rsidRPr="00A578B4">
        <w:rPr>
          <w:rFonts w:ascii="Arial" w:hAnsi="Arial" w:cs="Arial"/>
          <w:i/>
          <w:sz w:val="24"/>
          <w:szCs w:val="24"/>
        </w:rPr>
        <w:t xml:space="preserve"> </w:t>
      </w:r>
      <w:r w:rsidR="004D1D6D">
        <w:rPr>
          <w:rFonts w:ascii="Arial" w:hAnsi="Arial" w:cs="Arial"/>
          <w:sz w:val="24"/>
          <w:szCs w:val="24"/>
        </w:rPr>
        <w:t xml:space="preserve">There are currently no Fixed Assets reflected on the Balance Sheet as the costs for the HEIW Headquarters at Ty </w:t>
      </w:r>
      <w:proofErr w:type="spellStart"/>
      <w:r w:rsidR="004D1D6D">
        <w:rPr>
          <w:rFonts w:ascii="Arial" w:hAnsi="Arial" w:cs="Arial"/>
          <w:sz w:val="24"/>
          <w:szCs w:val="24"/>
        </w:rPr>
        <w:t>Dysgu</w:t>
      </w:r>
      <w:proofErr w:type="spellEnd"/>
      <w:r w:rsidR="004D1D6D">
        <w:rPr>
          <w:rFonts w:ascii="Arial" w:hAnsi="Arial" w:cs="Arial"/>
          <w:sz w:val="24"/>
          <w:szCs w:val="24"/>
        </w:rPr>
        <w:t xml:space="preserve">, together with the IT equipment, furniture and fittings, have been processed through </w:t>
      </w:r>
      <w:proofErr w:type="spellStart"/>
      <w:r w:rsidR="004D1D6D">
        <w:rPr>
          <w:rFonts w:ascii="Arial" w:hAnsi="Arial" w:cs="Arial"/>
          <w:sz w:val="24"/>
          <w:szCs w:val="24"/>
        </w:rPr>
        <w:t>Velindre</w:t>
      </w:r>
      <w:proofErr w:type="spellEnd"/>
      <w:r w:rsidR="004D1D6D">
        <w:rPr>
          <w:rFonts w:ascii="Arial" w:hAnsi="Arial" w:cs="Arial"/>
          <w:sz w:val="24"/>
          <w:szCs w:val="24"/>
        </w:rPr>
        <w:t xml:space="preserve"> NHS Trust, as this work started before HEIW was established.</w:t>
      </w:r>
      <w:r w:rsidR="00A33A02">
        <w:rPr>
          <w:rFonts w:ascii="Arial" w:hAnsi="Arial" w:cs="Arial"/>
          <w:sz w:val="24"/>
          <w:szCs w:val="24"/>
        </w:rPr>
        <w:t xml:space="preserve">  These assets will be transferred to HEIW, after completion of the building work and after the asset values have been verified by External Audit.</w:t>
      </w:r>
    </w:p>
    <w:p w14:paraId="2D491592" w14:textId="77777777" w:rsidR="009A6352" w:rsidRPr="009A6352" w:rsidRDefault="009A6352" w:rsidP="009A6352">
      <w:pPr>
        <w:pStyle w:val="ListParagraph"/>
        <w:spacing w:after="0" w:line="240" w:lineRule="auto"/>
        <w:ind w:left="1440"/>
        <w:jc w:val="both"/>
        <w:rPr>
          <w:rFonts w:ascii="Arial" w:hAnsi="Arial" w:cs="Arial"/>
          <w:sz w:val="24"/>
          <w:szCs w:val="24"/>
        </w:rPr>
      </w:pPr>
    </w:p>
    <w:p w14:paraId="67CD5488" w14:textId="77777777" w:rsidR="009A6352" w:rsidRPr="009A6352" w:rsidRDefault="00D06027" w:rsidP="009A6352">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 xml:space="preserve">All NHS bodies are expected to meet the Public Sector Payment Policy, which requires NHS organisations to pay 95% of all invoices within 30 </w:t>
      </w:r>
      <w:r>
        <w:rPr>
          <w:rFonts w:ascii="Arial" w:hAnsi="Arial" w:cs="Arial"/>
          <w:sz w:val="24"/>
          <w:szCs w:val="24"/>
        </w:rPr>
        <w:lastRenderedPageBreak/>
        <w:t>days and is based on a cumulative position.  For the period from the 1</w:t>
      </w:r>
      <w:r w:rsidRPr="00D06027">
        <w:rPr>
          <w:rFonts w:ascii="Arial" w:hAnsi="Arial" w:cs="Arial"/>
          <w:sz w:val="24"/>
          <w:szCs w:val="24"/>
          <w:vertAlign w:val="superscript"/>
        </w:rPr>
        <w:t>st</w:t>
      </w:r>
      <w:r>
        <w:rPr>
          <w:rFonts w:ascii="Arial" w:hAnsi="Arial" w:cs="Arial"/>
          <w:sz w:val="24"/>
          <w:szCs w:val="24"/>
        </w:rPr>
        <w:t xml:space="preserve"> October to the 31</w:t>
      </w:r>
      <w:r w:rsidRPr="00D06027">
        <w:rPr>
          <w:rFonts w:ascii="Arial" w:hAnsi="Arial" w:cs="Arial"/>
          <w:sz w:val="24"/>
          <w:szCs w:val="24"/>
          <w:vertAlign w:val="superscript"/>
        </w:rPr>
        <w:t>st</w:t>
      </w:r>
      <w:r>
        <w:rPr>
          <w:rFonts w:ascii="Arial" w:hAnsi="Arial" w:cs="Arial"/>
          <w:sz w:val="24"/>
          <w:szCs w:val="24"/>
        </w:rPr>
        <w:t xml:space="preserve"> December</w:t>
      </w:r>
      <w:r w:rsidR="00BD7F53">
        <w:rPr>
          <w:rFonts w:ascii="Arial" w:hAnsi="Arial" w:cs="Arial"/>
          <w:sz w:val="24"/>
          <w:szCs w:val="24"/>
        </w:rPr>
        <w:t xml:space="preserve"> 2018</w:t>
      </w:r>
      <w:r>
        <w:rPr>
          <w:rFonts w:ascii="Arial" w:hAnsi="Arial" w:cs="Arial"/>
          <w:sz w:val="24"/>
          <w:szCs w:val="24"/>
        </w:rPr>
        <w:t>, HEIW has achieved a 97.9% achievement against this target.</w:t>
      </w:r>
    </w:p>
    <w:p w14:paraId="4B30E515" w14:textId="77777777" w:rsidR="009A6352" w:rsidRDefault="009A6352" w:rsidP="00FA7F16">
      <w:pPr>
        <w:jc w:val="both"/>
        <w:rPr>
          <w:rFonts w:ascii="Arial" w:hAnsi="Arial" w:cs="Arial"/>
          <w:sz w:val="24"/>
          <w:szCs w:val="24"/>
        </w:rPr>
      </w:pPr>
    </w:p>
    <w:p w14:paraId="2DD14440" w14:textId="77777777" w:rsidR="00277214" w:rsidRDefault="00EF4CA9" w:rsidP="00FA7F16">
      <w:pPr>
        <w:jc w:val="both"/>
        <w:rPr>
          <w:rFonts w:ascii="Arial" w:hAnsi="Arial" w:cs="Arial"/>
          <w:sz w:val="24"/>
          <w:szCs w:val="24"/>
        </w:rPr>
      </w:pPr>
      <w:r w:rsidRPr="00175666">
        <w:rPr>
          <w:rFonts w:ascii="Arial" w:hAnsi="Arial" w:cs="Arial"/>
          <w:sz w:val="24"/>
          <w:szCs w:val="24"/>
        </w:rPr>
        <w:t xml:space="preserve">As there </w:t>
      </w:r>
      <w:r w:rsidR="00FA7F16">
        <w:rPr>
          <w:rFonts w:ascii="Arial" w:hAnsi="Arial" w:cs="Arial"/>
          <w:sz w:val="24"/>
          <w:szCs w:val="24"/>
        </w:rPr>
        <w:t>is</w:t>
      </w:r>
      <w:r w:rsidRPr="00175666">
        <w:rPr>
          <w:rFonts w:ascii="Arial" w:hAnsi="Arial" w:cs="Arial"/>
          <w:sz w:val="24"/>
          <w:szCs w:val="24"/>
        </w:rPr>
        <w:t xml:space="preserve"> an underspend within the </w:t>
      </w:r>
      <w:r w:rsidR="00FA7F16">
        <w:rPr>
          <w:rFonts w:ascii="Arial" w:hAnsi="Arial" w:cs="Arial"/>
          <w:sz w:val="24"/>
          <w:szCs w:val="24"/>
        </w:rPr>
        <w:t>HEIW budgets to December</w:t>
      </w:r>
      <w:r w:rsidRPr="00175666">
        <w:rPr>
          <w:rFonts w:ascii="Arial" w:hAnsi="Arial" w:cs="Arial"/>
          <w:sz w:val="24"/>
          <w:szCs w:val="24"/>
        </w:rPr>
        <w:t xml:space="preserve"> 20</w:t>
      </w:r>
      <w:r w:rsidR="00FA7F16">
        <w:rPr>
          <w:rFonts w:ascii="Arial" w:hAnsi="Arial" w:cs="Arial"/>
          <w:sz w:val="24"/>
          <w:szCs w:val="24"/>
        </w:rPr>
        <w:t>18</w:t>
      </w:r>
      <w:r w:rsidR="00D06027">
        <w:rPr>
          <w:rFonts w:ascii="Arial" w:hAnsi="Arial" w:cs="Arial"/>
          <w:sz w:val="24"/>
          <w:szCs w:val="24"/>
        </w:rPr>
        <w:t>, the Director of Finance &amp; Corporate Services has</w:t>
      </w:r>
      <w:r w:rsidRPr="00175666">
        <w:rPr>
          <w:rFonts w:ascii="Arial" w:hAnsi="Arial" w:cs="Arial"/>
          <w:sz w:val="24"/>
          <w:szCs w:val="24"/>
        </w:rPr>
        <w:t xml:space="preserve"> agreed with the </w:t>
      </w:r>
      <w:r w:rsidR="00D17C06">
        <w:rPr>
          <w:rFonts w:ascii="Arial" w:hAnsi="Arial" w:cs="Arial"/>
          <w:sz w:val="24"/>
          <w:szCs w:val="24"/>
        </w:rPr>
        <w:t xml:space="preserve">HEIW </w:t>
      </w:r>
      <w:r w:rsidRPr="00175666">
        <w:rPr>
          <w:rFonts w:ascii="Arial" w:hAnsi="Arial" w:cs="Arial"/>
          <w:sz w:val="24"/>
          <w:szCs w:val="24"/>
        </w:rPr>
        <w:t xml:space="preserve">CEO and the Welsh Government Finance lead, </w:t>
      </w:r>
      <w:r w:rsidR="00FA7F16">
        <w:rPr>
          <w:rFonts w:ascii="Arial" w:hAnsi="Arial" w:cs="Arial"/>
          <w:sz w:val="24"/>
          <w:szCs w:val="24"/>
        </w:rPr>
        <w:t>for HEIW to utilise some of the reported</w:t>
      </w:r>
      <w:r w:rsidRPr="00175666">
        <w:rPr>
          <w:rFonts w:ascii="Arial" w:hAnsi="Arial" w:cs="Arial"/>
          <w:sz w:val="24"/>
          <w:szCs w:val="24"/>
        </w:rPr>
        <w:t xml:space="preserve"> underspend to fund some of the </w:t>
      </w:r>
      <w:r w:rsidR="00D06027">
        <w:rPr>
          <w:rFonts w:ascii="Arial" w:hAnsi="Arial" w:cs="Arial"/>
          <w:sz w:val="24"/>
          <w:szCs w:val="24"/>
        </w:rPr>
        <w:t xml:space="preserve">2018/19 </w:t>
      </w:r>
      <w:r w:rsidRPr="00175666">
        <w:rPr>
          <w:rFonts w:ascii="Arial" w:hAnsi="Arial" w:cs="Arial"/>
          <w:sz w:val="24"/>
          <w:szCs w:val="24"/>
        </w:rPr>
        <w:t>cost p</w:t>
      </w:r>
      <w:r w:rsidR="00FA7F16">
        <w:rPr>
          <w:rFonts w:ascii="Arial" w:hAnsi="Arial" w:cs="Arial"/>
          <w:sz w:val="24"/>
          <w:szCs w:val="24"/>
        </w:rPr>
        <w:t>ressures</w:t>
      </w:r>
      <w:r w:rsidR="00D06027">
        <w:rPr>
          <w:rFonts w:ascii="Arial" w:hAnsi="Arial" w:cs="Arial"/>
          <w:sz w:val="24"/>
          <w:szCs w:val="24"/>
        </w:rPr>
        <w:t xml:space="preserve"> not yet funded within the HEIW Income baseline.  This includes</w:t>
      </w:r>
      <w:r w:rsidRPr="00175666">
        <w:rPr>
          <w:rFonts w:ascii="Arial" w:hAnsi="Arial" w:cs="Arial"/>
          <w:sz w:val="24"/>
          <w:szCs w:val="24"/>
        </w:rPr>
        <w:t xml:space="preserve"> the </w:t>
      </w:r>
      <w:r w:rsidR="00AB3C3D">
        <w:rPr>
          <w:rFonts w:ascii="Arial" w:hAnsi="Arial" w:cs="Arial"/>
          <w:sz w:val="24"/>
          <w:szCs w:val="24"/>
        </w:rPr>
        <w:t xml:space="preserve">2018/19 </w:t>
      </w:r>
      <w:r w:rsidRPr="00175666">
        <w:rPr>
          <w:rFonts w:ascii="Arial" w:hAnsi="Arial" w:cs="Arial"/>
          <w:sz w:val="24"/>
          <w:szCs w:val="24"/>
        </w:rPr>
        <w:t xml:space="preserve">costs </w:t>
      </w:r>
      <w:r w:rsidR="00AB3C3D">
        <w:rPr>
          <w:rFonts w:ascii="Arial" w:hAnsi="Arial" w:cs="Arial"/>
          <w:sz w:val="24"/>
          <w:szCs w:val="24"/>
        </w:rPr>
        <w:t>associated with the strategic review of health professional undergraduate education to inform the contract renewal process.</w:t>
      </w:r>
      <w:r w:rsidR="00FA7F16" w:rsidRPr="00FA7F16">
        <w:rPr>
          <w:rFonts w:ascii="Arial" w:hAnsi="Arial" w:cs="Arial"/>
          <w:sz w:val="24"/>
          <w:szCs w:val="24"/>
        </w:rPr>
        <w:t xml:space="preserve"> </w:t>
      </w:r>
    </w:p>
    <w:p w14:paraId="50341B1F" w14:textId="77777777" w:rsidR="00855D01" w:rsidRDefault="00FA7F16" w:rsidP="00FA7F16">
      <w:pPr>
        <w:jc w:val="both"/>
        <w:rPr>
          <w:rFonts w:ascii="Arial" w:hAnsi="Arial" w:cs="Arial"/>
          <w:sz w:val="24"/>
          <w:szCs w:val="24"/>
        </w:rPr>
      </w:pPr>
      <w:r>
        <w:rPr>
          <w:rFonts w:ascii="Arial" w:hAnsi="Arial" w:cs="Arial"/>
          <w:sz w:val="24"/>
          <w:szCs w:val="24"/>
        </w:rPr>
        <w:t xml:space="preserve">The </w:t>
      </w:r>
      <w:r w:rsidR="00855D01">
        <w:rPr>
          <w:rFonts w:ascii="Arial" w:hAnsi="Arial" w:cs="Arial"/>
          <w:sz w:val="24"/>
          <w:szCs w:val="24"/>
        </w:rPr>
        <w:t>Director of Finance &amp; Corporate Services and the Deputy Finance Director are continuing to work closely with the Welsh Government finance leads to finalise the 2018/19 budget and the recurrent income baseline for 2019/20, to enable HEIW to meet its strategic objectives.</w:t>
      </w:r>
      <w:r w:rsidR="00277214">
        <w:rPr>
          <w:rFonts w:ascii="Arial" w:hAnsi="Arial" w:cs="Arial"/>
          <w:sz w:val="24"/>
          <w:szCs w:val="24"/>
        </w:rPr>
        <w:t xml:space="preserve">  It is estimated this work should be completed by the end of January 2019 and once the recurrent income baseline has been finalised, the HEIW Finance Team will be able to commence the 2019/20 Budget Setting exercise in February and March 2019.</w:t>
      </w:r>
      <w:r w:rsidR="006531A6">
        <w:rPr>
          <w:rFonts w:ascii="Arial" w:hAnsi="Arial" w:cs="Arial"/>
          <w:sz w:val="24"/>
          <w:szCs w:val="24"/>
        </w:rPr>
        <w:t xml:space="preserve">  </w:t>
      </w:r>
    </w:p>
    <w:p w14:paraId="7A016639" w14:textId="77777777" w:rsidR="003F6DF6" w:rsidRDefault="003F6DF6" w:rsidP="00FA7F16">
      <w:pPr>
        <w:jc w:val="both"/>
        <w:rPr>
          <w:rFonts w:ascii="Arial" w:hAnsi="Arial" w:cs="Arial"/>
          <w:sz w:val="24"/>
          <w:szCs w:val="24"/>
        </w:rPr>
      </w:pPr>
    </w:p>
    <w:p w14:paraId="22BBA37A" w14:textId="77777777" w:rsidR="00EF4CA9" w:rsidRPr="0072604C" w:rsidRDefault="00EF4CA9" w:rsidP="0072604C">
      <w:pPr>
        <w:pStyle w:val="ListParagraph"/>
        <w:spacing w:after="0" w:line="240" w:lineRule="auto"/>
        <w:rPr>
          <w:rFonts w:ascii="Arial" w:hAnsi="Arial" w:cs="Arial"/>
          <w:b/>
          <w:sz w:val="24"/>
          <w:szCs w:val="24"/>
        </w:rPr>
      </w:pPr>
    </w:p>
    <w:p w14:paraId="137B4216" w14:textId="77777777" w:rsidR="00F531BD" w:rsidRPr="0072604C" w:rsidRDefault="00C33A04" w:rsidP="00D17C06">
      <w:pPr>
        <w:pStyle w:val="ListParagraph"/>
        <w:numPr>
          <w:ilvl w:val="0"/>
          <w:numId w:val="1"/>
        </w:numPr>
        <w:spacing w:after="120" w:line="240" w:lineRule="auto"/>
        <w:ind w:left="714" w:hanging="357"/>
        <w:contextualSpacing w:val="0"/>
        <w:rPr>
          <w:rFonts w:ascii="Arial" w:hAnsi="Arial" w:cs="Arial"/>
          <w:b/>
          <w:sz w:val="24"/>
          <w:szCs w:val="24"/>
        </w:rPr>
      </w:pPr>
      <w:r w:rsidRPr="0072604C">
        <w:rPr>
          <w:rFonts w:ascii="Arial" w:hAnsi="Arial" w:cs="Arial"/>
          <w:b/>
          <w:sz w:val="24"/>
          <w:szCs w:val="24"/>
        </w:rPr>
        <w:t>RECOMMENDATION</w:t>
      </w:r>
    </w:p>
    <w:p w14:paraId="58606CBD" w14:textId="30C59DBC" w:rsidR="003E3773" w:rsidRDefault="00BD7F53" w:rsidP="00F531BD">
      <w:pPr>
        <w:rPr>
          <w:rFonts w:ascii="Arial" w:hAnsi="Arial" w:cs="Arial"/>
          <w:sz w:val="24"/>
          <w:szCs w:val="24"/>
        </w:rPr>
      </w:pPr>
      <w:r>
        <w:rPr>
          <w:rFonts w:ascii="Arial" w:hAnsi="Arial" w:cs="Arial"/>
          <w:sz w:val="24"/>
          <w:szCs w:val="24"/>
        </w:rPr>
        <w:t>It is recommended</w:t>
      </w:r>
      <w:r w:rsidR="00FA7F16" w:rsidRPr="00FA7F16">
        <w:rPr>
          <w:rFonts w:ascii="Arial" w:hAnsi="Arial" w:cs="Arial"/>
          <w:sz w:val="24"/>
          <w:szCs w:val="24"/>
        </w:rPr>
        <w:t xml:space="preserve"> the HEIW board </w:t>
      </w:r>
      <w:r w:rsidR="00FA7F16">
        <w:rPr>
          <w:rFonts w:ascii="Arial" w:hAnsi="Arial" w:cs="Arial"/>
          <w:sz w:val="24"/>
          <w:szCs w:val="24"/>
        </w:rPr>
        <w:t>note the report for information</w:t>
      </w:r>
      <w:r w:rsidR="003E3773">
        <w:rPr>
          <w:rFonts w:ascii="Arial" w:hAnsi="Arial" w:cs="Arial"/>
          <w:sz w:val="24"/>
          <w:szCs w:val="24"/>
        </w:rPr>
        <w:t xml:space="preserve"> and assurance</w:t>
      </w:r>
      <w:r w:rsidR="00FA7F16">
        <w:rPr>
          <w:rFonts w:ascii="Arial" w:hAnsi="Arial" w:cs="Arial"/>
          <w:sz w:val="24"/>
          <w:szCs w:val="24"/>
        </w:rPr>
        <w:t>.</w:t>
      </w:r>
    </w:p>
    <w:p w14:paraId="06388307" w14:textId="77777777" w:rsidR="003E3773" w:rsidRDefault="003E3773" w:rsidP="00F531BD">
      <w:pPr>
        <w:rPr>
          <w:rFonts w:ascii="Arial" w:hAnsi="Arial" w:cs="Arial"/>
          <w:sz w:val="24"/>
          <w:szCs w:val="24"/>
        </w:rPr>
      </w:pPr>
    </w:p>
    <w:p w14:paraId="41075A64" w14:textId="77777777" w:rsidR="003E3773" w:rsidRDefault="003E3773" w:rsidP="00F531BD">
      <w:pPr>
        <w:rPr>
          <w:rFonts w:ascii="Arial" w:hAnsi="Arial" w:cs="Arial"/>
          <w:sz w:val="24"/>
          <w:szCs w:val="24"/>
        </w:rPr>
      </w:pPr>
    </w:p>
    <w:p w14:paraId="522386AB" w14:textId="77777777" w:rsidR="003E3773" w:rsidRDefault="003E3773" w:rsidP="00F531BD">
      <w:pPr>
        <w:rPr>
          <w:rFonts w:ascii="Arial" w:hAnsi="Arial" w:cs="Arial"/>
          <w:sz w:val="24"/>
          <w:szCs w:val="24"/>
        </w:rPr>
      </w:pPr>
    </w:p>
    <w:p w14:paraId="37F22DE1" w14:textId="77777777" w:rsidR="003E3773" w:rsidRDefault="003E3773" w:rsidP="00F531BD">
      <w:pPr>
        <w:rPr>
          <w:rFonts w:ascii="Arial" w:hAnsi="Arial" w:cs="Arial"/>
          <w:sz w:val="24"/>
          <w:szCs w:val="24"/>
        </w:rPr>
      </w:pPr>
    </w:p>
    <w:p w14:paraId="60D6EFD2" w14:textId="77777777" w:rsidR="003E3773" w:rsidRDefault="003E3773" w:rsidP="00F531BD">
      <w:pPr>
        <w:rPr>
          <w:rFonts w:ascii="Arial" w:hAnsi="Arial" w:cs="Arial"/>
          <w:sz w:val="24"/>
          <w:szCs w:val="24"/>
        </w:rPr>
      </w:pPr>
    </w:p>
    <w:p w14:paraId="30BB3863" w14:textId="77777777" w:rsidR="003E3773" w:rsidRDefault="003E3773" w:rsidP="00F531BD">
      <w:pPr>
        <w:rPr>
          <w:rFonts w:ascii="Arial" w:hAnsi="Arial" w:cs="Arial"/>
          <w:sz w:val="24"/>
          <w:szCs w:val="24"/>
        </w:rPr>
      </w:pPr>
    </w:p>
    <w:p w14:paraId="196EF36D" w14:textId="77777777" w:rsidR="003E3773" w:rsidRDefault="003E3773" w:rsidP="00F531BD">
      <w:pPr>
        <w:rPr>
          <w:rFonts w:ascii="Arial" w:hAnsi="Arial" w:cs="Arial"/>
          <w:sz w:val="24"/>
          <w:szCs w:val="24"/>
        </w:rPr>
      </w:pPr>
    </w:p>
    <w:p w14:paraId="507D5EAF" w14:textId="77777777" w:rsidR="003E3773" w:rsidRDefault="003E3773" w:rsidP="00F531BD">
      <w:pPr>
        <w:rPr>
          <w:rFonts w:ascii="Arial" w:hAnsi="Arial" w:cs="Arial"/>
          <w:sz w:val="24"/>
          <w:szCs w:val="24"/>
        </w:rPr>
      </w:pPr>
    </w:p>
    <w:p w14:paraId="74A6415A" w14:textId="77777777" w:rsidR="003E3773" w:rsidRDefault="003E3773" w:rsidP="00F531BD">
      <w:pPr>
        <w:rPr>
          <w:rFonts w:ascii="Arial" w:hAnsi="Arial" w:cs="Arial"/>
          <w:sz w:val="24"/>
          <w:szCs w:val="24"/>
        </w:rPr>
      </w:pPr>
    </w:p>
    <w:p w14:paraId="29261B79" w14:textId="77777777" w:rsidR="003E3773" w:rsidRDefault="003E3773" w:rsidP="00F531BD">
      <w:pPr>
        <w:rPr>
          <w:rFonts w:ascii="Arial" w:hAnsi="Arial" w:cs="Arial"/>
          <w:sz w:val="24"/>
          <w:szCs w:val="24"/>
        </w:rPr>
      </w:pPr>
    </w:p>
    <w:p w14:paraId="35F8BB83" w14:textId="77777777" w:rsidR="003E3773" w:rsidRDefault="003E3773" w:rsidP="00F531BD">
      <w:pPr>
        <w:rPr>
          <w:rFonts w:ascii="Arial" w:hAnsi="Arial" w:cs="Arial"/>
          <w:sz w:val="24"/>
          <w:szCs w:val="24"/>
        </w:rPr>
      </w:pPr>
    </w:p>
    <w:p w14:paraId="223E602A" w14:textId="77777777" w:rsidR="003E3773" w:rsidRDefault="003E3773" w:rsidP="00F531BD">
      <w:pPr>
        <w:rPr>
          <w:rFonts w:ascii="Arial" w:hAnsi="Arial" w:cs="Arial"/>
          <w:sz w:val="24"/>
          <w:szCs w:val="24"/>
        </w:rPr>
      </w:pPr>
    </w:p>
    <w:p w14:paraId="4DFC015A" w14:textId="77777777" w:rsidR="003E3773" w:rsidRDefault="003E3773" w:rsidP="00F531BD">
      <w:pPr>
        <w:rPr>
          <w:rFonts w:ascii="Arial" w:hAnsi="Arial" w:cs="Arial"/>
          <w:sz w:val="24"/>
          <w:szCs w:val="24"/>
        </w:rPr>
      </w:pPr>
    </w:p>
    <w:p w14:paraId="57CCA838" w14:textId="77777777" w:rsidR="003E3773" w:rsidRDefault="003E3773" w:rsidP="00F531BD">
      <w:pPr>
        <w:rPr>
          <w:rFonts w:ascii="Arial" w:hAnsi="Arial" w:cs="Arial"/>
          <w:sz w:val="24"/>
          <w:szCs w:val="24"/>
        </w:rPr>
      </w:pPr>
    </w:p>
    <w:p w14:paraId="615E53F8" w14:textId="77777777" w:rsidR="003E3773" w:rsidRDefault="003E3773" w:rsidP="00F531BD">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034194" w:rsidRPr="00034194" w14:paraId="4F6FF7E7" w14:textId="77777777" w:rsidTr="00C95B3C">
        <w:tc>
          <w:tcPr>
            <w:tcW w:w="9245" w:type="dxa"/>
            <w:gridSpan w:val="6"/>
            <w:shd w:val="clear" w:color="auto" w:fill="D5DCE4" w:themeFill="text2" w:themeFillTint="33"/>
          </w:tcPr>
          <w:p w14:paraId="7AC832F2" w14:textId="77777777" w:rsidR="00034194" w:rsidRPr="00034194" w:rsidRDefault="00C33A04">
            <w:pPr>
              <w:rPr>
                <w:rFonts w:ascii="Arial" w:hAnsi="Arial" w:cs="Arial"/>
                <w:b/>
                <w:sz w:val="24"/>
                <w:szCs w:val="24"/>
              </w:rPr>
            </w:pPr>
            <w:r w:rsidRPr="00FA7F16">
              <w:rPr>
                <w:rFonts w:ascii="Arial" w:hAnsi="Arial" w:cs="Arial"/>
                <w:sz w:val="24"/>
                <w:szCs w:val="24"/>
              </w:rPr>
              <w:lastRenderedPageBreak/>
              <w:br w:type="page"/>
            </w:r>
            <w:r w:rsidR="0020539A">
              <w:rPr>
                <w:rFonts w:ascii="Arial" w:hAnsi="Arial" w:cs="Arial"/>
                <w:b/>
                <w:sz w:val="24"/>
                <w:szCs w:val="24"/>
              </w:rPr>
              <w:t>Governance and Assurance</w:t>
            </w:r>
          </w:p>
          <w:p w14:paraId="6D5776A8" w14:textId="77777777" w:rsidR="00034194" w:rsidRPr="00034194" w:rsidRDefault="00034194">
            <w:pPr>
              <w:rPr>
                <w:rFonts w:ascii="Arial" w:hAnsi="Arial" w:cs="Arial"/>
                <w:sz w:val="24"/>
                <w:szCs w:val="24"/>
              </w:rPr>
            </w:pPr>
          </w:p>
        </w:tc>
      </w:tr>
      <w:tr w:rsidR="008E7841" w:rsidRPr="00034194" w14:paraId="57E8D310" w14:textId="77777777" w:rsidTr="00C95B3C">
        <w:tc>
          <w:tcPr>
            <w:tcW w:w="9245" w:type="dxa"/>
            <w:gridSpan w:val="6"/>
            <w:shd w:val="clear" w:color="auto" w:fill="D5DCE4" w:themeFill="text2" w:themeFillTint="33"/>
          </w:tcPr>
          <w:p w14:paraId="15862FEA" w14:textId="77777777" w:rsidR="008E7841" w:rsidRDefault="008E7841">
            <w:pPr>
              <w:rPr>
                <w:rFonts w:ascii="Arial" w:hAnsi="Arial" w:cs="Arial"/>
                <w:b/>
                <w:sz w:val="24"/>
                <w:szCs w:val="24"/>
              </w:rPr>
            </w:pPr>
          </w:p>
        </w:tc>
      </w:tr>
      <w:tr w:rsidR="00A45B7A" w:rsidRPr="00034194" w14:paraId="37EC441E" w14:textId="77777777" w:rsidTr="001D35D8">
        <w:tc>
          <w:tcPr>
            <w:tcW w:w="1809" w:type="dxa"/>
            <w:vMerge w:val="restart"/>
          </w:tcPr>
          <w:p w14:paraId="19F5E95A" w14:textId="77777777" w:rsidR="00A45B7A" w:rsidRDefault="00A45B7A" w:rsidP="00A45B7A">
            <w:pPr>
              <w:rPr>
                <w:rFonts w:ascii="Arial" w:hAnsi="Arial" w:cs="Arial"/>
                <w:b/>
                <w:sz w:val="24"/>
                <w:szCs w:val="24"/>
              </w:rPr>
            </w:pPr>
            <w:r>
              <w:rPr>
                <w:rFonts w:ascii="Arial" w:hAnsi="Arial" w:cs="Arial"/>
                <w:b/>
                <w:sz w:val="24"/>
                <w:szCs w:val="24"/>
              </w:rPr>
              <w:t>Link to corporate objectives</w:t>
            </w:r>
          </w:p>
          <w:p w14:paraId="0A05E1B0" w14:textId="77777777" w:rsidR="00A45B7A" w:rsidRDefault="00A45B7A" w:rsidP="00A45B7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859" w:type="dxa"/>
            <w:gridSpan w:val="2"/>
          </w:tcPr>
          <w:p w14:paraId="1EAFD510"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As a new organisation establishing HEIW as a valued and trusted partner, an excellent employer and a reputable and expert brand</w:t>
            </w:r>
          </w:p>
        </w:tc>
        <w:tc>
          <w:tcPr>
            <w:tcW w:w="1859" w:type="dxa"/>
          </w:tcPr>
          <w:p w14:paraId="5A8D7C29"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Building a sustainable and flexible health and care workforce for the future.</w:t>
            </w:r>
          </w:p>
        </w:tc>
        <w:tc>
          <w:tcPr>
            <w:tcW w:w="1859" w:type="dxa"/>
          </w:tcPr>
          <w:p w14:paraId="00E11753"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With Social Care Wales shaping the workforce to deliver care closer to home and to better align service delivery.</w:t>
            </w:r>
          </w:p>
        </w:tc>
        <w:tc>
          <w:tcPr>
            <w:tcW w:w="1859" w:type="dxa"/>
          </w:tcPr>
          <w:p w14:paraId="56488A3E"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quality and safety by supporting NHS organisations find faster and more sustainable workforce solutions for priority service delivery challenges.</w:t>
            </w:r>
          </w:p>
        </w:tc>
      </w:tr>
      <w:tr w:rsidR="00A45B7A" w:rsidRPr="00034194" w14:paraId="1E11EF62" w14:textId="77777777" w:rsidTr="001D35D8">
        <w:tc>
          <w:tcPr>
            <w:tcW w:w="1809" w:type="dxa"/>
            <w:vMerge/>
          </w:tcPr>
          <w:p w14:paraId="7DFDFECC" w14:textId="77777777" w:rsidR="00A45B7A" w:rsidRDefault="00A45B7A">
            <w:pPr>
              <w:rPr>
                <w:rFonts w:ascii="Arial" w:hAnsi="Arial" w:cs="Arial"/>
                <w:b/>
                <w:sz w:val="24"/>
                <w:szCs w:val="24"/>
              </w:rPr>
            </w:pPr>
          </w:p>
        </w:tc>
        <w:tc>
          <w:tcPr>
            <w:tcW w:w="1859" w:type="dxa"/>
            <w:gridSpan w:val="2"/>
          </w:tcPr>
          <w:p w14:paraId="1424D864" w14:textId="77777777" w:rsidR="00A45B7A" w:rsidRPr="00A45B7A" w:rsidRDefault="00A578B4" w:rsidP="008E7841">
            <w:pPr>
              <w:jc w:val="center"/>
              <w:rPr>
                <w:rFonts w:ascii="Arial" w:hAnsi="Arial" w:cs="Arial"/>
                <w:sz w:val="18"/>
                <w:szCs w:val="18"/>
              </w:rPr>
            </w:pPr>
            <w:r>
              <w:rPr>
                <w:rFonts w:ascii="Arial" w:hAnsi="Arial" w:cs="Arial"/>
                <w:sz w:val="18"/>
                <w:szCs w:val="18"/>
              </w:rPr>
              <w:t>√</w:t>
            </w:r>
          </w:p>
        </w:tc>
        <w:tc>
          <w:tcPr>
            <w:tcW w:w="1859" w:type="dxa"/>
          </w:tcPr>
          <w:p w14:paraId="648E269A" w14:textId="77777777" w:rsidR="00A45B7A" w:rsidRPr="00A45B7A" w:rsidRDefault="00A578B4" w:rsidP="008E7841">
            <w:pPr>
              <w:jc w:val="center"/>
              <w:rPr>
                <w:rFonts w:ascii="Arial" w:hAnsi="Arial" w:cs="Arial"/>
                <w:sz w:val="18"/>
                <w:szCs w:val="18"/>
              </w:rPr>
            </w:pPr>
            <w:r>
              <w:rPr>
                <w:rFonts w:ascii="Arial" w:hAnsi="Arial" w:cs="Arial"/>
                <w:sz w:val="18"/>
                <w:szCs w:val="18"/>
              </w:rPr>
              <w:t>√</w:t>
            </w:r>
          </w:p>
        </w:tc>
        <w:tc>
          <w:tcPr>
            <w:tcW w:w="1859" w:type="dxa"/>
          </w:tcPr>
          <w:p w14:paraId="3C6BDD94" w14:textId="77777777" w:rsidR="00A45B7A" w:rsidRPr="00A45B7A" w:rsidRDefault="00A45B7A" w:rsidP="008E7841">
            <w:pPr>
              <w:jc w:val="center"/>
              <w:rPr>
                <w:rFonts w:ascii="Arial" w:hAnsi="Arial" w:cs="Arial"/>
                <w:sz w:val="18"/>
                <w:szCs w:val="18"/>
              </w:rPr>
            </w:pPr>
          </w:p>
        </w:tc>
        <w:tc>
          <w:tcPr>
            <w:tcW w:w="1859" w:type="dxa"/>
          </w:tcPr>
          <w:p w14:paraId="1120455E" w14:textId="77777777" w:rsidR="00A45B7A" w:rsidRPr="00A45B7A" w:rsidRDefault="00A45B7A" w:rsidP="008E7841">
            <w:pPr>
              <w:jc w:val="center"/>
              <w:rPr>
                <w:rFonts w:ascii="Arial" w:hAnsi="Arial" w:cs="Arial"/>
                <w:sz w:val="18"/>
                <w:szCs w:val="18"/>
              </w:rPr>
            </w:pPr>
          </w:p>
        </w:tc>
      </w:tr>
      <w:tr w:rsidR="00A45B7A" w:rsidRPr="00034194" w14:paraId="5FC74CA7" w14:textId="77777777" w:rsidTr="001D35D8">
        <w:tc>
          <w:tcPr>
            <w:tcW w:w="1809" w:type="dxa"/>
            <w:vMerge/>
          </w:tcPr>
          <w:p w14:paraId="311939FA" w14:textId="77777777" w:rsidR="00A45B7A" w:rsidRDefault="00A45B7A">
            <w:pPr>
              <w:rPr>
                <w:rFonts w:ascii="Arial" w:hAnsi="Arial" w:cs="Arial"/>
                <w:b/>
                <w:sz w:val="24"/>
                <w:szCs w:val="24"/>
              </w:rPr>
            </w:pPr>
          </w:p>
        </w:tc>
        <w:tc>
          <w:tcPr>
            <w:tcW w:w="1859" w:type="dxa"/>
            <w:gridSpan w:val="2"/>
          </w:tcPr>
          <w:p w14:paraId="2FD1E837"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Improving opportunities for use of technology and digitalisation in the delivery of education and care.</w:t>
            </w:r>
          </w:p>
        </w:tc>
        <w:tc>
          <w:tcPr>
            <w:tcW w:w="1859" w:type="dxa"/>
          </w:tcPr>
          <w:p w14:paraId="22C648E5"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 xml:space="preserve">Reinvigorating leadership development and succession planning across health and social care in partnership with Social Care Wales and </w:t>
            </w:r>
            <w:proofErr w:type="spellStart"/>
            <w:r w:rsidRPr="00A45B7A">
              <w:rPr>
                <w:rFonts w:ascii="Arial" w:hAnsi="Arial" w:cs="Arial"/>
                <w:sz w:val="18"/>
                <w:szCs w:val="18"/>
              </w:rPr>
              <w:t>Academi</w:t>
            </w:r>
            <w:proofErr w:type="spellEnd"/>
            <w:r w:rsidRPr="00A45B7A">
              <w:rPr>
                <w:rFonts w:ascii="Arial" w:hAnsi="Arial" w:cs="Arial"/>
                <w:sz w:val="18"/>
                <w:szCs w:val="18"/>
              </w:rPr>
              <w:t xml:space="preserve"> Wales</w:t>
            </w:r>
          </w:p>
        </w:tc>
        <w:tc>
          <w:tcPr>
            <w:tcW w:w="1859" w:type="dxa"/>
          </w:tcPr>
          <w:p w14:paraId="2BE73489" w14:textId="77777777" w:rsidR="00A45B7A" w:rsidRPr="00A45B7A" w:rsidRDefault="00A45B7A" w:rsidP="008E7841">
            <w:pPr>
              <w:jc w:val="center"/>
              <w:rPr>
                <w:rFonts w:ascii="Arial" w:hAnsi="Arial" w:cs="Arial"/>
                <w:sz w:val="18"/>
                <w:szCs w:val="18"/>
              </w:rPr>
            </w:pPr>
            <w:r w:rsidRPr="00A45B7A">
              <w:rPr>
                <w:rFonts w:ascii="Arial" w:hAnsi="Arial" w:cs="Arial"/>
                <w:sz w:val="18"/>
                <w:szCs w:val="18"/>
              </w:rPr>
              <w:t>Demonstrating value from investment in the workforce and the organisation.</w:t>
            </w:r>
          </w:p>
        </w:tc>
        <w:tc>
          <w:tcPr>
            <w:tcW w:w="1859" w:type="dxa"/>
          </w:tcPr>
          <w:p w14:paraId="5FD74036" w14:textId="77777777" w:rsidR="00A45B7A" w:rsidRPr="00A45B7A" w:rsidRDefault="00A45B7A" w:rsidP="008E7841">
            <w:pPr>
              <w:jc w:val="center"/>
              <w:rPr>
                <w:rFonts w:ascii="Arial" w:hAnsi="Arial" w:cs="Arial"/>
                <w:sz w:val="18"/>
                <w:szCs w:val="18"/>
              </w:rPr>
            </w:pPr>
          </w:p>
        </w:tc>
      </w:tr>
      <w:tr w:rsidR="00A45B7A" w:rsidRPr="00034194" w14:paraId="52AB64BD" w14:textId="77777777" w:rsidTr="00EF5749">
        <w:tc>
          <w:tcPr>
            <w:tcW w:w="1809" w:type="dxa"/>
            <w:vMerge/>
          </w:tcPr>
          <w:p w14:paraId="7BD4983A" w14:textId="77777777" w:rsidR="00A45B7A" w:rsidRDefault="00A45B7A">
            <w:pPr>
              <w:rPr>
                <w:rFonts w:ascii="Arial" w:hAnsi="Arial" w:cs="Arial"/>
                <w:b/>
                <w:sz w:val="24"/>
                <w:szCs w:val="24"/>
              </w:rPr>
            </w:pPr>
          </w:p>
        </w:tc>
        <w:tc>
          <w:tcPr>
            <w:tcW w:w="1859" w:type="dxa"/>
            <w:gridSpan w:val="2"/>
          </w:tcPr>
          <w:p w14:paraId="25E0E90D" w14:textId="77777777" w:rsidR="00A45B7A" w:rsidRDefault="00A45B7A" w:rsidP="008E7841">
            <w:pPr>
              <w:jc w:val="center"/>
              <w:rPr>
                <w:rFonts w:ascii="Arial" w:hAnsi="Arial" w:cs="Arial"/>
                <w:sz w:val="18"/>
                <w:szCs w:val="24"/>
              </w:rPr>
            </w:pPr>
          </w:p>
        </w:tc>
        <w:tc>
          <w:tcPr>
            <w:tcW w:w="1859" w:type="dxa"/>
          </w:tcPr>
          <w:p w14:paraId="4059547D" w14:textId="77777777" w:rsidR="00A45B7A" w:rsidRDefault="00A45B7A" w:rsidP="008E7841">
            <w:pPr>
              <w:jc w:val="center"/>
              <w:rPr>
                <w:rFonts w:ascii="Arial" w:hAnsi="Arial" w:cs="Arial"/>
                <w:sz w:val="18"/>
                <w:szCs w:val="24"/>
              </w:rPr>
            </w:pPr>
          </w:p>
        </w:tc>
        <w:tc>
          <w:tcPr>
            <w:tcW w:w="1859" w:type="dxa"/>
          </w:tcPr>
          <w:p w14:paraId="3E0B252A" w14:textId="77777777" w:rsidR="00A45B7A" w:rsidRDefault="00A45B7A" w:rsidP="00A45B7A">
            <w:pPr>
              <w:jc w:val="center"/>
              <w:rPr>
                <w:rFonts w:ascii="Arial" w:hAnsi="Arial" w:cs="Arial"/>
                <w:sz w:val="18"/>
                <w:szCs w:val="24"/>
              </w:rPr>
            </w:pPr>
          </w:p>
        </w:tc>
        <w:tc>
          <w:tcPr>
            <w:tcW w:w="1859" w:type="dxa"/>
          </w:tcPr>
          <w:p w14:paraId="4C9D895C" w14:textId="77777777" w:rsidR="00A45B7A" w:rsidRDefault="00A45B7A" w:rsidP="008E7841">
            <w:pPr>
              <w:jc w:val="center"/>
              <w:rPr>
                <w:rFonts w:ascii="Arial" w:hAnsi="Arial" w:cs="Arial"/>
                <w:sz w:val="18"/>
                <w:szCs w:val="24"/>
              </w:rPr>
            </w:pPr>
          </w:p>
        </w:tc>
      </w:tr>
      <w:tr w:rsidR="006D1998" w:rsidRPr="00034194" w14:paraId="24726F9F" w14:textId="77777777" w:rsidTr="00C95B3C">
        <w:tc>
          <w:tcPr>
            <w:tcW w:w="9245" w:type="dxa"/>
            <w:gridSpan w:val="6"/>
          </w:tcPr>
          <w:p w14:paraId="14448A18"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5C60666E" w14:textId="77777777" w:rsidTr="00C95B3C">
        <w:tc>
          <w:tcPr>
            <w:tcW w:w="9245" w:type="dxa"/>
            <w:gridSpan w:val="6"/>
          </w:tcPr>
          <w:p w14:paraId="5530E361" w14:textId="77777777" w:rsidR="000E07B0" w:rsidRPr="000E07B0" w:rsidRDefault="000E07B0" w:rsidP="00FA0CA9">
            <w:pPr>
              <w:rPr>
                <w:rFonts w:ascii="Arial" w:hAnsi="Arial" w:cs="Arial"/>
                <w:sz w:val="24"/>
                <w:szCs w:val="24"/>
              </w:rPr>
            </w:pPr>
            <w:r w:rsidRPr="000E07B0">
              <w:rPr>
                <w:rFonts w:ascii="Arial" w:hAnsi="Arial" w:cs="Arial"/>
                <w:sz w:val="24"/>
                <w:szCs w:val="24"/>
              </w:rPr>
              <w:t>There are no implications for Quality, Safety and Patient Experience</w:t>
            </w:r>
          </w:p>
          <w:p w14:paraId="4F8FD80E" w14:textId="77777777" w:rsidR="006D1998" w:rsidRPr="00FA0CA9" w:rsidRDefault="006D1998" w:rsidP="00FA0CA9">
            <w:pPr>
              <w:rPr>
                <w:rFonts w:ascii="Arial" w:hAnsi="Arial" w:cs="Arial"/>
                <w:b/>
                <w:sz w:val="24"/>
                <w:szCs w:val="24"/>
              </w:rPr>
            </w:pPr>
          </w:p>
        </w:tc>
      </w:tr>
      <w:tr w:rsidR="00E242E5" w:rsidRPr="00034194" w14:paraId="1BCBA885" w14:textId="77777777" w:rsidTr="00C95B3C">
        <w:tc>
          <w:tcPr>
            <w:tcW w:w="9245" w:type="dxa"/>
            <w:gridSpan w:val="6"/>
          </w:tcPr>
          <w:p w14:paraId="79465F87"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54815AEB" w14:textId="77777777" w:rsidTr="00C95B3C">
        <w:tc>
          <w:tcPr>
            <w:tcW w:w="9245" w:type="dxa"/>
            <w:gridSpan w:val="6"/>
          </w:tcPr>
          <w:p w14:paraId="6F0CAE23" w14:textId="77777777" w:rsidR="00E242E5" w:rsidRPr="00FA0CA9" w:rsidRDefault="000E07B0" w:rsidP="000E07B0">
            <w:pPr>
              <w:ind w:right="96"/>
              <w:rPr>
                <w:rFonts w:ascii="Arial" w:hAnsi="Arial" w:cs="Arial"/>
                <w:color w:val="FF0000"/>
                <w:sz w:val="24"/>
                <w:szCs w:val="24"/>
              </w:rPr>
            </w:pPr>
            <w:r>
              <w:rPr>
                <w:rFonts w:ascii="Arial" w:hAnsi="Arial" w:cs="Arial"/>
                <w:color w:val="FF0000"/>
                <w:sz w:val="24"/>
                <w:szCs w:val="24"/>
              </w:rPr>
              <w:t xml:space="preserve"> </w:t>
            </w:r>
            <w:r w:rsidRPr="000E07B0">
              <w:rPr>
                <w:rFonts w:ascii="Arial" w:hAnsi="Arial" w:cs="Arial"/>
                <w:sz w:val="24"/>
                <w:szCs w:val="24"/>
              </w:rPr>
              <w:t>The financial implications are set out above in the body of the report.</w:t>
            </w:r>
          </w:p>
        </w:tc>
      </w:tr>
      <w:tr w:rsidR="00E242E5" w:rsidRPr="00BC241D" w14:paraId="1BAE5054" w14:textId="77777777" w:rsidTr="00C95B3C">
        <w:tc>
          <w:tcPr>
            <w:tcW w:w="9245" w:type="dxa"/>
            <w:gridSpan w:val="6"/>
          </w:tcPr>
          <w:p w14:paraId="0189B9EC" w14:textId="77777777" w:rsidR="00E242E5" w:rsidRPr="00FA0CA9" w:rsidRDefault="00E242E5" w:rsidP="00FA0CA9">
            <w:pPr>
              <w:keepNext/>
              <w:keepLines/>
              <w:ind w:right="96"/>
              <w:rPr>
                <w:rFonts w:ascii="Arial" w:hAnsi="Arial" w:cs="Arial"/>
                <w:b/>
                <w:sz w:val="24"/>
                <w:szCs w:val="24"/>
              </w:rPr>
            </w:pPr>
            <w:r w:rsidRPr="00FA0CA9">
              <w:rPr>
                <w:rFonts w:ascii="Arial" w:hAnsi="Arial" w:cs="Arial"/>
                <w:b/>
                <w:sz w:val="24"/>
                <w:szCs w:val="24"/>
              </w:rPr>
              <w:t xml:space="preserve">Legal </w:t>
            </w:r>
            <w:r w:rsidR="00BC241D" w:rsidRPr="00FA0CA9">
              <w:rPr>
                <w:rFonts w:ascii="Arial" w:hAnsi="Arial" w:cs="Arial"/>
                <w:b/>
                <w:sz w:val="24"/>
                <w:szCs w:val="24"/>
              </w:rPr>
              <w:t>Implications (including equality and diversity assessment)</w:t>
            </w:r>
          </w:p>
        </w:tc>
      </w:tr>
      <w:tr w:rsidR="00E242E5" w:rsidRPr="00034194" w14:paraId="50276C6D" w14:textId="77777777" w:rsidTr="00C95B3C">
        <w:tc>
          <w:tcPr>
            <w:tcW w:w="9245" w:type="dxa"/>
            <w:gridSpan w:val="6"/>
          </w:tcPr>
          <w:p w14:paraId="094C65D6" w14:textId="77777777" w:rsidR="000E07B0" w:rsidRDefault="000E07B0" w:rsidP="00FA0CA9">
            <w:pPr>
              <w:ind w:right="96"/>
              <w:rPr>
                <w:rFonts w:ascii="Arial" w:hAnsi="Arial" w:cs="Arial"/>
                <w:sz w:val="24"/>
                <w:szCs w:val="24"/>
              </w:rPr>
            </w:pPr>
            <w:r w:rsidRPr="000E07B0">
              <w:rPr>
                <w:rFonts w:ascii="Arial" w:hAnsi="Arial" w:cs="Arial"/>
                <w:sz w:val="24"/>
                <w:szCs w:val="24"/>
              </w:rPr>
              <w:t xml:space="preserve">HEIW has a statutory responsibility to break even at </w:t>
            </w:r>
            <w:r w:rsidR="00A578B4">
              <w:rPr>
                <w:rFonts w:ascii="Arial" w:hAnsi="Arial" w:cs="Arial"/>
                <w:sz w:val="24"/>
                <w:szCs w:val="24"/>
              </w:rPr>
              <w:t xml:space="preserve">the </w:t>
            </w:r>
            <w:r w:rsidRPr="000E07B0">
              <w:rPr>
                <w:rFonts w:ascii="Arial" w:hAnsi="Arial" w:cs="Arial"/>
                <w:sz w:val="24"/>
                <w:szCs w:val="24"/>
              </w:rPr>
              <w:t>year end</w:t>
            </w:r>
            <w:r>
              <w:rPr>
                <w:rFonts w:ascii="Arial" w:hAnsi="Arial" w:cs="Arial"/>
                <w:sz w:val="24"/>
                <w:szCs w:val="24"/>
              </w:rPr>
              <w:t xml:space="preserve"> </w:t>
            </w:r>
            <w:r w:rsidR="00A578B4">
              <w:rPr>
                <w:rFonts w:ascii="Arial" w:hAnsi="Arial" w:cs="Arial"/>
                <w:sz w:val="24"/>
                <w:szCs w:val="24"/>
              </w:rPr>
              <w:t xml:space="preserve">and this </w:t>
            </w:r>
            <w:r>
              <w:rPr>
                <w:rFonts w:ascii="Arial" w:hAnsi="Arial" w:cs="Arial"/>
                <w:sz w:val="24"/>
                <w:szCs w:val="24"/>
              </w:rPr>
              <w:t>report sets out the current financial position and the actions t</w:t>
            </w:r>
            <w:r w:rsidR="00A578B4">
              <w:rPr>
                <w:rFonts w:ascii="Arial" w:hAnsi="Arial" w:cs="Arial"/>
                <w:sz w:val="24"/>
                <w:szCs w:val="24"/>
              </w:rPr>
              <w:t xml:space="preserve">hat will be taken to </w:t>
            </w:r>
            <w:proofErr w:type="gramStart"/>
            <w:r w:rsidR="00A578B4">
              <w:rPr>
                <w:rFonts w:ascii="Arial" w:hAnsi="Arial" w:cs="Arial"/>
                <w:sz w:val="24"/>
                <w:szCs w:val="24"/>
              </w:rPr>
              <w:t xml:space="preserve">ensure </w:t>
            </w:r>
            <w:r>
              <w:rPr>
                <w:rFonts w:ascii="Arial" w:hAnsi="Arial" w:cs="Arial"/>
                <w:sz w:val="24"/>
                <w:szCs w:val="24"/>
              </w:rPr>
              <w:t xml:space="preserve"> this</w:t>
            </w:r>
            <w:proofErr w:type="gramEnd"/>
            <w:r>
              <w:rPr>
                <w:rFonts w:ascii="Arial" w:hAnsi="Arial" w:cs="Arial"/>
                <w:sz w:val="24"/>
                <w:szCs w:val="24"/>
              </w:rPr>
              <w:t xml:space="preserve"> </w:t>
            </w:r>
            <w:r w:rsidR="00A578B4">
              <w:rPr>
                <w:rFonts w:ascii="Arial" w:hAnsi="Arial" w:cs="Arial"/>
                <w:sz w:val="24"/>
                <w:szCs w:val="24"/>
              </w:rPr>
              <w:t xml:space="preserve">financial </w:t>
            </w:r>
            <w:r>
              <w:rPr>
                <w:rFonts w:ascii="Arial" w:hAnsi="Arial" w:cs="Arial"/>
                <w:sz w:val="24"/>
                <w:szCs w:val="24"/>
              </w:rPr>
              <w:t>duty is achieved.</w:t>
            </w:r>
          </w:p>
          <w:p w14:paraId="52EB6E03" w14:textId="77777777" w:rsidR="00A578B4" w:rsidRDefault="00A578B4" w:rsidP="00FA0CA9">
            <w:pPr>
              <w:ind w:right="96"/>
              <w:rPr>
                <w:rFonts w:ascii="Arial" w:hAnsi="Arial" w:cs="Arial"/>
                <w:sz w:val="24"/>
                <w:szCs w:val="24"/>
              </w:rPr>
            </w:pPr>
          </w:p>
          <w:p w14:paraId="2CE8522E" w14:textId="77777777" w:rsidR="000E07B0" w:rsidRPr="000E07B0" w:rsidRDefault="000E07B0" w:rsidP="00FA0CA9">
            <w:pPr>
              <w:ind w:right="96"/>
              <w:rPr>
                <w:rFonts w:ascii="Arial" w:hAnsi="Arial" w:cs="Arial"/>
                <w:sz w:val="24"/>
                <w:szCs w:val="24"/>
              </w:rPr>
            </w:pPr>
            <w:r>
              <w:rPr>
                <w:rFonts w:ascii="Arial" w:hAnsi="Arial" w:cs="Arial"/>
                <w:sz w:val="24"/>
                <w:szCs w:val="24"/>
              </w:rPr>
              <w:t>There are no equality and diversity implications of this report.</w:t>
            </w:r>
          </w:p>
          <w:p w14:paraId="67A56BDA" w14:textId="77777777" w:rsidR="006D1998" w:rsidRPr="00FA0CA9" w:rsidRDefault="006D1998" w:rsidP="000E07B0">
            <w:pPr>
              <w:ind w:right="96"/>
              <w:rPr>
                <w:rFonts w:ascii="Arial" w:hAnsi="Arial" w:cs="Arial"/>
                <w:color w:val="FF0000"/>
                <w:sz w:val="24"/>
                <w:szCs w:val="24"/>
              </w:rPr>
            </w:pPr>
          </w:p>
        </w:tc>
      </w:tr>
      <w:tr w:rsidR="00DA76AD" w:rsidRPr="00DA76AD" w14:paraId="682210B1" w14:textId="77777777" w:rsidTr="00C95B3C">
        <w:tc>
          <w:tcPr>
            <w:tcW w:w="9245" w:type="dxa"/>
            <w:gridSpan w:val="6"/>
          </w:tcPr>
          <w:p w14:paraId="13777076" w14:textId="77777777" w:rsidR="00DA76AD" w:rsidRPr="00FA0CA9" w:rsidRDefault="003C0FF8" w:rsidP="00FA0CA9">
            <w:pPr>
              <w:ind w:right="96"/>
              <w:rPr>
                <w:rFonts w:ascii="Arial" w:hAnsi="Arial" w:cs="Arial"/>
                <w:b/>
                <w:color w:val="FF0000"/>
                <w:sz w:val="24"/>
                <w:szCs w:val="24"/>
              </w:rPr>
            </w:pPr>
            <w:r w:rsidRPr="00FA0CA9">
              <w:rPr>
                <w:rFonts w:ascii="Arial" w:hAnsi="Arial" w:cs="Arial"/>
                <w:b/>
                <w:sz w:val="24"/>
                <w:szCs w:val="24"/>
              </w:rPr>
              <w:t xml:space="preserve">Staffing </w:t>
            </w:r>
            <w:r w:rsidR="00DA76AD" w:rsidRPr="00FA0CA9">
              <w:rPr>
                <w:rFonts w:ascii="Arial" w:hAnsi="Arial" w:cs="Arial"/>
                <w:b/>
                <w:sz w:val="24"/>
                <w:szCs w:val="24"/>
              </w:rPr>
              <w:t>Implications</w:t>
            </w:r>
          </w:p>
        </w:tc>
      </w:tr>
      <w:tr w:rsidR="00DA76AD" w:rsidRPr="00034194" w14:paraId="2DBAD260" w14:textId="77777777" w:rsidTr="00C95B3C">
        <w:tc>
          <w:tcPr>
            <w:tcW w:w="9245" w:type="dxa"/>
            <w:gridSpan w:val="6"/>
          </w:tcPr>
          <w:p w14:paraId="7DE74E7B" w14:textId="77777777" w:rsidR="00DA76AD" w:rsidRPr="00FA0CA9" w:rsidRDefault="000E07B0" w:rsidP="000E07B0">
            <w:pPr>
              <w:ind w:right="96"/>
              <w:rPr>
                <w:rFonts w:ascii="Arial" w:hAnsi="Arial" w:cs="Arial"/>
                <w:color w:val="FF0000"/>
                <w:sz w:val="24"/>
                <w:szCs w:val="24"/>
              </w:rPr>
            </w:pPr>
            <w:r w:rsidRPr="000E07B0">
              <w:rPr>
                <w:rFonts w:ascii="Arial" w:hAnsi="Arial" w:cs="Arial"/>
                <w:sz w:val="24"/>
                <w:szCs w:val="24"/>
              </w:rPr>
              <w:t>There are no staffing implications of this report.</w:t>
            </w:r>
          </w:p>
        </w:tc>
      </w:tr>
      <w:tr w:rsidR="009E7AF7" w:rsidRPr="00034194" w14:paraId="7EB70E4A" w14:textId="77777777" w:rsidTr="00C95B3C">
        <w:tc>
          <w:tcPr>
            <w:tcW w:w="9245" w:type="dxa"/>
            <w:gridSpan w:val="6"/>
          </w:tcPr>
          <w:p w14:paraId="732572EE"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9E7AF7" w:rsidRPr="00034194" w14:paraId="1C3C8557" w14:textId="77777777" w:rsidTr="00C95B3C">
        <w:tc>
          <w:tcPr>
            <w:tcW w:w="9245" w:type="dxa"/>
            <w:gridSpan w:val="6"/>
          </w:tcPr>
          <w:p w14:paraId="4FAC3A92" w14:textId="77777777" w:rsidR="009E7AF7" w:rsidRPr="00EA5F6A" w:rsidRDefault="000E07B0" w:rsidP="00FA0CA9">
            <w:pPr>
              <w:ind w:right="96"/>
              <w:rPr>
                <w:rFonts w:ascii="Arial" w:hAnsi="Arial" w:cs="Arial"/>
                <w:sz w:val="24"/>
                <w:szCs w:val="24"/>
              </w:rPr>
            </w:pPr>
            <w:r w:rsidRPr="00EA5F6A">
              <w:rPr>
                <w:rFonts w:ascii="Arial" w:hAnsi="Arial" w:cs="Arial"/>
                <w:sz w:val="24"/>
                <w:szCs w:val="24"/>
              </w:rPr>
              <w:t xml:space="preserve">The report briefly describes how HEIW </w:t>
            </w:r>
            <w:r w:rsidR="00EA5F6A" w:rsidRPr="00EA5F6A">
              <w:rPr>
                <w:rFonts w:ascii="Arial" w:hAnsi="Arial" w:cs="Arial"/>
                <w:sz w:val="24"/>
                <w:szCs w:val="24"/>
              </w:rPr>
              <w:t xml:space="preserve">are seeking to adopt a </w:t>
            </w:r>
            <w:r w:rsidR="00EA5F6A">
              <w:rPr>
                <w:rFonts w:ascii="Arial" w:hAnsi="Arial" w:cs="Arial"/>
                <w:sz w:val="24"/>
                <w:szCs w:val="24"/>
              </w:rPr>
              <w:t xml:space="preserve">sustainable </w:t>
            </w:r>
            <w:r w:rsidR="00EA5F6A" w:rsidRPr="00EA5F6A">
              <w:rPr>
                <w:rFonts w:ascii="Arial" w:hAnsi="Arial" w:cs="Arial"/>
                <w:sz w:val="24"/>
                <w:szCs w:val="24"/>
              </w:rPr>
              <w:t xml:space="preserve">approach </w:t>
            </w:r>
            <w:r w:rsidR="00EA5F6A">
              <w:rPr>
                <w:rFonts w:ascii="Arial" w:hAnsi="Arial" w:cs="Arial"/>
                <w:sz w:val="24"/>
                <w:szCs w:val="24"/>
              </w:rPr>
              <w:t xml:space="preserve">to financial management that will enable HEIW to meet its </w:t>
            </w:r>
            <w:proofErr w:type="gramStart"/>
            <w:r w:rsidR="00EA5F6A">
              <w:rPr>
                <w:rFonts w:ascii="Arial" w:hAnsi="Arial" w:cs="Arial"/>
                <w:sz w:val="24"/>
                <w:szCs w:val="24"/>
              </w:rPr>
              <w:t>long term</w:t>
            </w:r>
            <w:proofErr w:type="gramEnd"/>
            <w:r w:rsidR="00EA5F6A">
              <w:rPr>
                <w:rFonts w:ascii="Arial" w:hAnsi="Arial" w:cs="Arial"/>
                <w:sz w:val="24"/>
                <w:szCs w:val="24"/>
              </w:rPr>
              <w:t xml:space="preserve"> </w:t>
            </w:r>
            <w:r w:rsidR="00A578B4">
              <w:rPr>
                <w:rFonts w:ascii="Arial" w:hAnsi="Arial" w:cs="Arial"/>
                <w:sz w:val="24"/>
                <w:szCs w:val="24"/>
              </w:rPr>
              <w:t xml:space="preserve">strategic </w:t>
            </w:r>
            <w:r w:rsidR="00EA5F6A">
              <w:rPr>
                <w:rFonts w:ascii="Arial" w:hAnsi="Arial" w:cs="Arial"/>
                <w:sz w:val="24"/>
                <w:szCs w:val="24"/>
              </w:rPr>
              <w:t xml:space="preserve">objectives. </w:t>
            </w:r>
          </w:p>
          <w:p w14:paraId="1D4FDF76" w14:textId="77777777" w:rsidR="009E7AF7" w:rsidRPr="00EA5F6A" w:rsidRDefault="009E7AF7" w:rsidP="00FA0CA9">
            <w:pPr>
              <w:ind w:right="96"/>
              <w:rPr>
                <w:rFonts w:ascii="Arial" w:hAnsi="Arial" w:cs="Arial"/>
                <w:sz w:val="24"/>
                <w:szCs w:val="24"/>
              </w:rPr>
            </w:pPr>
          </w:p>
        </w:tc>
      </w:tr>
      <w:tr w:rsidR="00C95B3C" w:rsidRPr="00034194" w14:paraId="3A59BCE7" w14:textId="77777777" w:rsidTr="00C95B3C">
        <w:tc>
          <w:tcPr>
            <w:tcW w:w="2470" w:type="dxa"/>
            <w:gridSpan w:val="2"/>
          </w:tcPr>
          <w:p w14:paraId="58D41B6B" w14:textId="77777777" w:rsidR="006D1998" w:rsidRPr="00FA0CA9" w:rsidRDefault="006D1998" w:rsidP="00FA0CA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4"/>
          </w:tcPr>
          <w:p w14:paraId="5C2CB648" w14:textId="77777777" w:rsidR="006D1998" w:rsidRPr="00FA0CA9" w:rsidRDefault="00FA7F16" w:rsidP="00FA7F16">
            <w:pPr>
              <w:ind w:right="96"/>
              <w:rPr>
                <w:rFonts w:ascii="Arial" w:hAnsi="Arial" w:cs="Arial"/>
                <w:color w:val="FF0000"/>
                <w:sz w:val="24"/>
                <w:szCs w:val="24"/>
              </w:rPr>
            </w:pPr>
            <w:r w:rsidRPr="00FA7F16">
              <w:rPr>
                <w:rFonts w:ascii="Arial" w:hAnsi="Arial" w:cs="Arial"/>
                <w:sz w:val="24"/>
                <w:szCs w:val="24"/>
              </w:rPr>
              <w:t xml:space="preserve">The </w:t>
            </w:r>
            <w:r>
              <w:rPr>
                <w:rFonts w:ascii="Arial" w:hAnsi="Arial" w:cs="Arial"/>
                <w:sz w:val="24"/>
                <w:szCs w:val="24"/>
              </w:rPr>
              <w:t>report references and updates the previous finance update shared with the HEIW Board in November 2018.</w:t>
            </w:r>
          </w:p>
        </w:tc>
      </w:tr>
      <w:tr w:rsidR="00C95B3C" w:rsidRPr="00034194" w14:paraId="2C140C71" w14:textId="77777777" w:rsidTr="00C95B3C">
        <w:tc>
          <w:tcPr>
            <w:tcW w:w="2470" w:type="dxa"/>
            <w:gridSpan w:val="2"/>
          </w:tcPr>
          <w:p w14:paraId="1FB0AE1B" w14:textId="77777777" w:rsidR="006D1998" w:rsidRPr="00FA0CA9" w:rsidRDefault="006D1998" w:rsidP="00FA0CA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4"/>
          </w:tcPr>
          <w:p w14:paraId="58140086" w14:textId="77777777" w:rsidR="008E0E2F" w:rsidRDefault="00D17C06" w:rsidP="00FA0CA9">
            <w:pPr>
              <w:ind w:right="96"/>
              <w:rPr>
                <w:rFonts w:ascii="Arial" w:hAnsi="Arial" w:cs="Arial"/>
                <w:sz w:val="24"/>
                <w:szCs w:val="24"/>
              </w:rPr>
            </w:pPr>
            <w:r>
              <w:rPr>
                <w:rFonts w:ascii="Arial" w:hAnsi="Arial" w:cs="Arial"/>
                <w:sz w:val="24"/>
                <w:szCs w:val="24"/>
              </w:rPr>
              <w:t>Appendix 1</w:t>
            </w:r>
            <w:r w:rsidR="008E0E2F">
              <w:rPr>
                <w:rFonts w:ascii="Arial" w:hAnsi="Arial" w:cs="Arial"/>
                <w:sz w:val="24"/>
                <w:szCs w:val="24"/>
              </w:rPr>
              <w:t xml:space="preserve">- </w:t>
            </w:r>
            <w:r>
              <w:rPr>
                <w:rFonts w:ascii="Arial" w:hAnsi="Arial" w:cs="Arial"/>
                <w:sz w:val="24"/>
                <w:szCs w:val="24"/>
              </w:rPr>
              <w:t>outline the Income &amp; Expenditure summary</w:t>
            </w:r>
          </w:p>
          <w:p w14:paraId="1264EFCC" w14:textId="77777777" w:rsidR="006D1998" w:rsidRPr="000E07B0" w:rsidRDefault="008E0E2F" w:rsidP="00FA0CA9">
            <w:pPr>
              <w:ind w:right="96"/>
              <w:rPr>
                <w:rFonts w:ascii="Arial" w:hAnsi="Arial" w:cs="Arial"/>
                <w:sz w:val="24"/>
                <w:szCs w:val="24"/>
              </w:rPr>
            </w:pPr>
            <w:r>
              <w:rPr>
                <w:rFonts w:ascii="Arial" w:hAnsi="Arial" w:cs="Arial"/>
                <w:sz w:val="24"/>
                <w:szCs w:val="24"/>
              </w:rPr>
              <w:t>Appendix 2</w:t>
            </w:r>
            <w:r w:rsidR="00D17C06">
              <w:rPr>
                <w:rFonts w:ascii="Arial" w:hAnsi="Arial" w:cs="Arial"/>
                <w:sz w:val="24"/>
                <w:szCs w:val="24"/>
              </w:rPr>
              <w:t xml:space="preserve"> </w:t>
            </w:r>
            <w:r>
              <w:rPr>
                <w:rFonts w:ascii="Arial" w:hAnsi="Arial" w:cs="Arial"/>
                <w:sz w:val="24"/>
                <w:szCs w:val="24"/>
              </w:rPr>
              <w:t xml:space="preserve">- </w:t>
            </w:r>
            <w:r w:rsidR="00D17C06">
              <w:rPr>
                <w:rFonts w:ascii="Arial" w:hAnsi="Arial" w:cs="Arial"/>
                <w:sz w:val="24"/>
                <w:szCs w:val="24"/>
              </w:rPr>
              <w:t xml:space="preserve">the Balance Sheet </w:t>
            </w:r>
            <w:r w:rsidR="000E07B0" w:rsidRPr="000E07B0">
              <w:rPr>
                <w:rFonts w:ascii="Arial" w:hAnsi="Arial" w:cs="Arial"/>
                <w:sz w:val="24"/>
                <w:szCs w:val="24"/>
              </w:rPr>
              <w:t xml:space="preserve"> </w:t>
            </w:r>
          </w:p>
          <w:p w14:paraId="455013CA" w14:textId="77777777" w:rsidR="006D1998" w:rsidRPr="00FA0CA9" w:rsidRDefault="006D1998" w:rsidP="00FA0CA9">
            <w:pPr>
              <w:ind w:right="96"/>
              <w:rPr>
                <w:rFonts w:ascii="Arial" w:hAnsi="Arial" w:cs="Arial"/>
                <w:color w:val="FF0000"/>
                <w:sz w:val="24"/>
                <w:szCs w:val="24"/>
              </w:rPr>
            </w:pPr>
          </w:p>
        </w:tc>
      </w:tr>
    </w:tbl>
    <w:p w14:paraId="182E1FA6" w14:textId="77777777" w:rsidR="00034194" w:rsidRDefault="00034194"/>
    <w:sectPr w:rsidR="00034194" w:rsidSect="00021C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7231CF"/>
    <w:multiLevelType w:val="hybridMultilevel"/>
    <w:tmpl w:val="5060D10A"/>
    <w:lvl w:ilvl="0" w:tplc="FA5AF6EE">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A9546F7"/>
    <w:multiLevelType w:val="hybridMultilevel"/>
    <w:tmpl w:val="4964D1F6"/>
    <w:lvl w:ilvl="0" w:tplc="9F8C6CC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D1172D0"/>
    <w:multiLevelType w:val="hybridMultilevel"/>
    <w:tmpl w:val="B60A4638"/>
    <w:lvl w:ilvl="0" w:tplc="E9AC2912">
      <w:numFmt w:val="bullet"/>
      <w:lvlText w:val="-"/>
      <w:lvlJc w:val="left"/>
      <w:pPr>
        <w:ind w:left="770" w:hanging="360"/>
      </w:pPr>
      <w:rPr>
        <w:rFonts w:ascii="Calibri" w:eastAsiaTheme="minorHAnsi" w:hAnsi="Calibri" w:cs="Calibri"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6" w15:restartNumberingAfterBreak="0">
    <w:nsid w:val="3D3B52E7"/>
    <w:multiLevelType w:val="hybridMultilevel"/>
    <w:tmpl w:val="4940714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5FB66E5"/>
    <w:multiLevelType w:val="hybridMultilevel"/>
    <w:tmpl w:val="38D23D7C"/>
    <w:lvl w:ilvl="0" w:tplc="08090001">
      <w:start w:val="1"/>
      <w:numFmt w:val="bullet"/>
      <w:lvlText w:val=""/>
      <w:lvlJc w:val="left"/>
      <w:pPr>
        <w:ind w:left="820" w:hanging="360"/>
      </w:pPr>
      <w:rPr>
        <w:rFonts w:ascii="Symbol" w:hAnsi="Symbol" w:hint="default"/>
      </w:rPr>
    </w:lvl>
    <w:lvl w:ilvl="1" w:tplc="08090003">
      <w:start w:val="1"/>
      <w:numFmt w:val="bullet"/>
      <w:lvlText w:val="o"/>
      <w:lvlJc w:val="left"/>
      <w:pPr>
        <w:ind w:left="1540" w:hanging="360"/>
      </w:pPr>
      <w:rPr>
        <w:rFonts w:ascii="Courier New" w:hAnsi="Courier New" w:cs="Courier New" w:hint="default"/>
      </w:rPr>
    </w:lvl>
    <w:lvl w:ilvl="2" w:tplc="08090005">
      <w:start w:val="1"/>
      <w:numFmt w:val="bullet"/>
      <w:lvlText w:val=""/>
      <w:lvlJc w:val="left"/>
      <w:pPr>
        <w:ind w:left="2260" w:hanging="360"/>
      </w:pPr>
      <w:rPr>
        <w:rFonts w:ascii="Wingdings" w:hAnsi="Wingdings" w:hint="default"/>
      </w:rPr>
    </w:lvl>
    <w:lvl w:ilvl="3" w:tplc="08090001">
      <w:start w:val="1"/>
      <w:numFmt w:val="bullet"/>
      <w:lvlText w:val=""/>
      <w:lvlJc w:val="left"/>
      <w:pPr>
        <w:ind w:left="2980" w:hanging="360"/>
      </w:pPr>
      <w:rPr>
        <w:rFonts w:ascii="Symbol" w:hAnsi="Symbol" w:hint="default"/>
      </w:rPr>
    </w:lvl>
    <w:lvl w:ilvl="4" w:tplc="08090003">
      <w:start w:val="1"/>
      <w:numFmt w:val="bullet"/>
      <w:lvlText w:val="o"/>
      <w:lvlJc w:val="left"/>
      <w:pPr>
        <w:ind w:left="3700" w:hanging="360"/>
      </w:pPr>
      <w:rPr>
        <w:rFonts w:ascii="Courier New" w:hAnsi="Courier New" w:cs="Courier New" w:hint="default"/>
      </w:rPr>
    </w:lvl>
    <w:lvl w:ilvl="5" w:tplc="08090005">
      <w:start w:val="1"/>
      <w:numFmt w:val="bullet"/>
      <w:lvlText w:val=""/>
      <w:lvlJc w:val="left"/>
      <w:pPr>
        <w:ind w:left="4420" w:hanging="360"/>
      </w:pPr>
      <w:rPr>
        <w:rFonts w:ascii="Wingdings" w:hAnsi="Wingdings" w:hint="default"/>
      </w:rPr>
    </w:lvl>
    <w:lvl w:ilvl="6" w:tplc="08090001">
      <w:start w:val="1"/>
      <w:numFmt w:val="bullet"/>
      <w:lvlText w:val=""/>
      <w:lvlJc w:val="left"/>
      <w:pPr>
        <w:ind w:left="5140" w:hanging="360"/>
      </w:pPr>
      <w:rPr>
        <w:rFonts w:ascii="Symbol" w:hAnsi="Symbol" w:hint="default"/>
      </w:rPr>
    </w:lvl>
    <w:lvl w:ilvl="7" w:tplc="08090003">
      <w:start w:val="1"/>
      <w:numFmt w:val="bullet"/>
      <w:lvlText w:val="o"/>
      <w:lvlJc w:val="left"/>
      <w:pPr>
        <w:ind w:left="5860" w:hanging="360"/>
      </w:pPr>
      <w:rPr>
        <w:rFonts w:ascii="Courier New" w:hAnsi="Courier New" w:cs="Courier New" w:hint="default"/>
      </w:rPr>
    </w:lvl>
    <w:lvl w:ilvl="8" w:tplc="08090005">
      <w:start w:val="1"/>
      <w:numFmt w:val="bullet"/>
      <w:lvlText w:val=""/>
      <w:lvlJc w:val="left"/>
      <w:pPr>
        <w:ind w:left="65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0C05E3B"/>
    <w:multiLevelType w:val="hybridMultilevel"/>
    <w:tmpl w:val="DA08F7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4D2196"/>
    <w:multiLevelType w:val="hybridMultilevel"/>
    <w:tmpl w:val="D8468F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ABB3434"/>
    <w:multiLevelType w:val="hybridMultilevel"/>
    <w:tmpl w:val="EAE6394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9"/>
  </w:num>
  <w:num w:numId="3">
    <w:abstractNumId w:val="8"/>
  </w:num>
  <w:num w:numId="4">
    <w:abstractNumId w:val="4"/>
  </w:num>
  <w:num w:numId="5">
    <w:abstractNumId w:val="1"/>
  </w:num>
  <w:num w:numId="6">
    <w:abstractNumId w:val="14"/>
  </w:num>
  <w:num w:numId="7">
    <w:abstractNumId w:val="15"/>
  </w:num>
  <w:num w:numId="8">
    <w:abstractNumId w:val="11"/>
  </w:num>
  <w:num w:numId="9">
    <w:abstractNumId w:val="12"/>
  </w:num>
  <w:num w:numId="10">
    <w:abstractNumId w:val="5"/>
  </w:num>
  <w:num w:numId="11">
    <w:abstractNumId w:val="10"/>
  </w:num>
  <w:num w:numId="12">
    <w:abstractNumId w:val="3"/>
  </w:num>
  <w:num w:numId="13">
    <w:abstractNumId w:val="2"/>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7"/>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8F6"/>
    <w:rsid w:val="00003CA6"/>
    <w:rsid w:val="00021C60"/>
    <w:rsid w:val="00032FDF"/>
    <w:rsid w:val="00034194"/>
    <w:rsid w:val="00083FC0"/>
    <w:rsid w:val="0009409C"/>
    <w:rsid w:val="000E07B0"/>
    <w:rsid w:val="000F361B"/>
    <w:rsid w:val="00113112"/>
    <w:rsid w:val="0016096B"/>
    <w:rsid w:val="00175666"/>
    <w:rsid w:val="00176DC5"/>
    <w:rsid w:val="0019211A"/>
    <w:rsid w:val="001F36E2"/>
    <w:rsid w:val="0020539A"/>
    <w:rsid w:val="00233330"/>
    <w:rsid w:val="00253B5F"/>
    <w:rsid w:val="00274730"/>
    <w:rsid w:val="00277214"/>
    <w:rsid w:val="002C5BBC"/>
    <w:rsid w:val="002F6495"/>
    <w:rsid w:val="00360F60"/>
    <w:rsid w:val="00363233"/>
    <w:rsid w:val="0038563A"/>
    <w:rsid w:val="003A73C4"/>
    <w:rsid w:val="003C0FF8"/>
    <w:rsid w:val="003E3773"/>
    <w:rsid w:val="003F6DF6"/>
    <w:rsid w:val="00414894"/>
    <w:rsid w:val="00437819"/>
    <w:rsid w:val="00444657"/>
    <w:rsid w:val="00461835"/>
    <w:rsid w:val="004979A5"/>
    <w:rsid w:val="004A2861"/>
    <w:rsid w:val="004B4A1B"/>
    <w:rsid w:val="004D1D6D"/>
    <w:rsid w:val="00522846"/>
    <w:rsid w:val="0052297E"/>
    <w:rsid w:val="00585277"/>
    <w:rsid w:val="005D1652"/>
    <w:rsid w:val="006531A6"/>
    <w:rsid w:val="00653618"/>
    <w:rsid w:val="00655190"/>
    <w:rsid w:val="00662218"/>
    <w:rsid w:val="00674BAF"/>
    <w:rsid w:val="00677F05"/>
    <w:rsid w:val="00685AE0"/>
    <w:rsid w:val="00687902"/>
    <w:rsid w:val="006C3A9D"/>
    <w:rsid w:val="006D1998"/>
    <w:rsid w:val="00711095"/>
    <w:rsid w:val="0072604C"/>
    <w:rsid w:val="007D7CC3"/>
    <w:rsid w:val="007E0E26"/>
    <w:rsid w:val="0081750C"/>
    <w:rsid w:val="00820A9B"/>
    <w:rsid w:val="008348E2"/>
    <w:rsid w:val="00844626"/>
    <w:rsid w:val="008500F1"/>
    <w:rsid w:val="00855D01"/>
    <w:rsid w:val="008706CF"/>
    <w:rsid w:val="008C15D9"/>
    <w:rsid w:val="008C52B7"/>
    <w:rsid w:val="008D0747"/>
    <w:rsid w:val="008E0E2F"/>
    <w:rsid w:val="008E740C"/>
    <w:rsid w:val="008E7841"/>
    <w:rsid w:val="009112DC"/>
    <w:rsid w:val="009A6352"/>
    <w:rsid w:val="009B526C"/>
    <w:rsid w:val="009E7AF7"/>
    <w:rsid w:val="00A02E0E"/>
    <w:rsid w:val="00A26E5B"/>
    <w:rsid w:val="00A33A02"/>
    <w:rsid w:val="00A45B7A"/>
    <w:rsid w:val="00A578B4"/>
    <w:rsid w:val="00A646D4"/>
    <w:rsid w:val="00A845AA"/>
    <w:rsid w:val="00AB3C3D"/>
    <w:rsid w:val="00AD064D"/>
    <w:rsid w:val="00B04FC6"/>
    <w:rsid w:val="00B26431"/>
    <w:rsid w:val="00B700BE"/>
    <w:rsid w:val="00BC241D"/>
    <w:rsid w:val="00BC7018"/>
    <w:rsid w:val="00BD7F53"/>
    <w:rsid w:val="00C14EEB"/>
    <w:rsid w:val="00C33A04"/>
    <w:rsid w:val="00C469D8"/>
    <w:rsid w:val="00C95B3C"/>
    <w:rsid w:val="00CF5843"/>
    <w:rsid w:val="00D00D42"/>
    <w:rsid w:val="00D00DC4"/>
    <w:rsid w:val="00D06027"/>
    <w:rsid w:val="00D1741E"/>
    <w:rsid w:val="00D17C06"/>
    <w:rsid w:val="00D53187"/>
    <w:rsid w:val="00D91AAF"/>
    <w:rsid w:val="00D94A82"/>
    <w:rsid w:val="00DA76AD"/>
    <w:rsid w:val="00DD29C9"/>
    <w:rsid w:val="00DE56BE"/>
    <w:rsid w:val="00E242E5"/>
    <w:rsid w:val="00E41891"/>
    <w:rsid w:val="00EA5F6A"/>
    <w:rsid w:val="00EF4CA9"/>
    <w:rsid w:val="00F11CD2"/>
    <w:rsid w:val="00F3632F"/>
    <w:rsid w:val="00F5082D"/>
    <w:rsid w:val="00F531BD"/>
    <w:rsid w:val="00F57C68"/>
    <w:rsid w:val="00F66968"/>
    <w:rsid w:val="00FA0CA9"/>
    <w:rsid w:val="00FA4ED2"/>
    <w:rsid w:val="00FA7F16"/>
    <w:rsid w:val="00FC40F0"/>
    <w:rsid w:val="00FC56BE"/>
    <w:rsid w:val="00FE22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7CC3D"/>
  <w15:docId w15:val="{09945AF6-309B-463D-AA99-1B3012A10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84060188">
      <w:bodyDiv w:val="1"/>
      <w:marLeft w:val="0"/>
      <w:marRight w:val="0"/>
      <w:marTop w:val="0"/>
      <w:marBottom w:val="0"/>
      <w:divBdr>
        <w:top w:val="none" w:sz="0" w:space="0" w:color="auto"/>
        <w:left w:val="none" w:sz="0" w:space="0" w:color="auto"/>
        <w:bottom w:val="none" w:sz="0" w:space="0" w:color="auto"/>
        <w:right w:val="none" w:sz="0" w:space="0" w:color="auto"/>
      </w:divBdr>
    </w:div>
    <w:div w:id="46925126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765126">
      <w:bodyDiv w:val="1"/>
      <w:marLeft w:val="0"/>
      <w:marRight w:val="0"/>
      <w:marTop w:val="0"/>
      <w:marBottom w:val="0"/>
      <w:divBdr>
        <w:top w:val="none" w:sz="0" w:space="0" w:color="auto"/>
        <w:left w:val="none" w:sz="0" w:space="0" w:color="auto"/>
        <w:bottom w:val="none" w:sz="0" w:space="0" w:color="auto"/>
        <w:right w:val="none" w:sz="0" w:space="0" w:color="auto"/>
      </w:divBdr>
    </w:div>
    <w:div w:id="123234517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0C9973-1DD3-44F2-BAB4-866C5BA76BE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E885A05-11B3-48C5-A5A6-C10A5CF155AC}">
  <ds:schemaRefs>
    <ds:schemaRef ds:uri="http://schemas.microsoft.com/sharepoint/v3/contenttype/forms"/>
  </ds:schemaRefs>
</ds:datastoreItem>
</file>

<file path=customXml/itemProps3.xml><?xml version="1.0" encoding="utf-8"?>
<ds:datastoreItem xmlns:ds="http://schemas.openxmlformats.org/officeDocument/2006/customXml" ds:itemID="{7E4960FC-BCF8-4E16-BE49-C2EE89A23CDA}"/>
</file>

<file path=docProps/app.xml><?xml version="1.0" encoding="utf-8"?>
<Properties xmlns="http://schemas.openxmlformats.org/officeDocument/2006/extended-properties" xmlns:vt="http://schemas.openxmlformats.org/officeDocument/2006/docPropsVTypes">
  <Template>Normal.dotm</Template>
  <TotalTime>0</TotalTime>
  <Pages>5</Pages>
  <Words>1413</Words>
  <Characters>8057</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Farid Zouheir (HEIW)</cp:lastModifiedBy>
  <cp:revision>2</cp:revision>
  <cp:lastPrinted>2019-01-24T14:21:00Z</cp:lastPrinted>
  <dcterms:created xsi:type="dcterms:W3CDTF">2021-01-26T13:07:00Z</dcterms:created>
  <dcterms:modified xsi:type="dcterms:W3CDTF">2021-01-26T13:07:00Z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