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5D770" w14:textId="2FEDED10" w:rsidR="00D5718F" w:rsidRPr="00D5718F" w:rsidRDefault="00D5718F" w:rsidP="00EA2ADB">
      <w:pPr>
        <w:spacing w:before="100" w:beforeAutospacing="1" w:after="100" w:afterAutospacing="1" w:line="240" w:lineRule="auto"/>
        <w:jc w:val="center"/>
        <w:rPr>
          <w:rFonts w:ascii="Calibri" w:hAnsi="Calibri" w:cs="Calibri"/>
          <w:b/>
          <w:bCs/>
          <w:sz w:val="28"/>
          <w:szCs w:val="28"/>
        </w:rPr>
      </w:pPr>
      <w:r w:rsidRPr="00D5718F">
        <w:rPr>
          <w:rFonts w:ascii="Calibri" w:hAnsi="Calibri" w:cs="Calibri"/>
          <w:b/>
          <w:bCs/>
          <w:sz w:val="28"/>
          <w:szCs w:val="28"/>
        </w:rPr>
        <w:t xml:space="preserve">Annual Report of the Professional Support Unit (PSU) </w:t>
      </w:r>
      <w:r w:rsidR="00996743">
        <w:rPr>
          <w:rFonts w:ascii="Calibri" w:hAnsi="Calibri" w:cs="Calibri"/>
          <w:b/>
          <w:bCs/>
          <w:sz w:val="28"/>
          <w:szCs w:val="28"/>
        </w:rPr>
        <w:t>2025-2026</w:t>
      </w:r>
    </w:p>
    <w:p w14:paraId="10F4B947" w14:textId="77777777" w:rsidR="009441A8" w:rsidRPr="009441A8" w:rsidRDefault="009441A8" w:rsidP="009441A8">
      <w:pPr>
        <w:spacing w:before="100" w:beforeAutospacing="1" w:after="100" w:afterAutospacing="1" w:line="240" w:lineRule="auto"/>
        <w:rPr>
          <w:rFonts w:ascii="Calibri" w:hAnsi="Calibri" w:cs="Calibri"/>
          <w:sz w:val="24"/>
          <w:szCs w:val="24"/>
        </w:rPr>
      </w:pPr>
      <w:r w:rsidRPr="009441A8">
        <w:rPr>
          <w:rFonts w:ascii="Calibri" w:hAnsi="Calibri" w:cs="Calibri"/>
          <w:sz w:val="24"/>
          <w:szCs w:val="24"/>
        </w:rPr>
        <w:t>The Professional Support Unit (PSU) provides one-to-one, solution-focused coaching and guidance for postgraduate doctors, dentists, and pharmacists to maximise their training opportunities.</w:t>
      </w:r>
    </w:p>
    <w:p w14:paraId="1048B3F6" w14:textId="48CA299E" w:rsidR="006A4C8D" w:rsidRDefault="00995778" w:rsidP="009441A8">
      <w:pPr>
        <w:spacing w:before="100" w:beforeAutospacing="1" w:after="100" w:afterAutospacing="1" w:line="240" w:lineRule="auto"/>
        <w:rPr>
          <w:rFonts w:ascii="Calibri" w:hAnsi="Calibri" w:cs="Calibri"/>
          <w:sz w:val="24"/>
          <w:szCs w:val="24"/>
        </w:rPr>
      </w:pPr>
      <w:r w:rsidRPr="00995778">
        <w:rPr>
          <w:rFonts w:ascii="Calibri" w:hAnsi="Calibri" w:cs="Calibri"/>
          <w:sz w:val="24"/>
          <w:szCs w:val="24"/>
        </w:rPr>
        <w:t xml:space="preserve">The PSU supports the health, wellbeing and sustainability of the healthcare workforce in NHS Wales, in alignment with Welsh Government priorities, Health Education and Improvement Wales (HEIW) governance, and General Medical Council (GMC) standards. By proactively supporting individuals to overcome challenges within training, the PSU also plays a key role in improving retention across the healthcare workforce, helping to reduce attrition and enable </w:t>
      </w:r>
      <w:r w:rsidR="001853B3">
        <w:rPr>
          <w:rFonts w:ascii="Calibri" w:hAnsi="Calibri" w:cs="Calibri"/>
          <w:sz w:val="24"/>
          <w:szCs w:val="24"/>
        </w:rPr>
        <w:t>residents/</w:t>
      </w:r>
      <w:r w:rsidRPr="00995778">
        <w:rPr>
          <w:rFonts w:ascii="Calibri" w:hAnsi="Calibri" w:cs="Calibri"/>
          <w:sz w:val="24"/>
          <w:szCs w:val="24"/>
        </w:rPr>
        <w:t>trainees to successfully progress and remain within NHS Wales.</w:t>
      </w:r>
    </w:p>
    <w:p w14:paraId="6D86811D" w14:textId="77777777" w:rsidR="009441A8" w:rsidRPr="009441A8" w:rsidRDefault="009441A8" w:rsidP="009441A8">
      <w:pPr>
        <w:spacing w:before="100" w:beforeAutospacing="1" w:after="100" w:afterAutospacing="1" w:line="240" w:lineRule="auto"/>
        <w:rPr>
          <w:rFonts w:ascii="Calibri" w:hAnsi="Calibri" w:cs="Calibri"/>
          <w:sz w:val="24"/>
          <w:szCs w:val="24"/>
        </w:rPr>
      </w:pPr>
      <w:r w:rsidRPr="009441A8">
        <w:rPr>
          <w:rFonts w:ascii="Calibri" w:hAnsi="Calibri" w:cs="Calibri"/>
          <w:sz w:val="24"/>
          <w:szCs w:val="24"/>
        </w:rPr>
        <w:t>The PSU provides early identification of wellbeing risks, access to timely and proportionate support, and psychologically safe engagement for residents/trainees. It contributes to reducing differential attainment and promoting inclusive training environments, while maintaining clear boundaries from regulatory processes. Through robust governance, confidentiality, and data-informed practice, the PSU supports both individual resilience and system-wide workforce wellbeing, ultimately contributing to safe and effective patient care.</w:t>
      </w:r>
    </w:p>
    <w:p w14:paraId="5C1434FD" w14:textId="77777777" w:rsidR="009441A8" w:rsidRDefault="009441A8" w:rsidP="00F11729">
      <w:pPr>
        <w:spacing w:before="100" w:beforeAutospacing="1" w:after="100" w:afterAutospacing="1" w:line="240" w:lineRule="auto"/>
        <w:jc w:val="both"/>
        <w:rPr>
          <w:rFonts w:ascii="Calibri" w:hAnsi="Calibri" w:cs="Calibri"/>
          <w:sz w:val="24"/>
          <w:szCs w:val="24"/>
        </w:rPr>
      </w:pPr>
      <w:r w:rsidRPr="009441A8">
        <w:rPr>
          <w:rFonts w:ascii="Calibri" w:hAnsi="Calibri" w:cs="Calibri"/>
          <w:sz w:val="24"/>
          <w:szCs w:val="24"/>
        </w:rPr>
        <w:t xml:space="preserve">The PSU continues to demonstrate significant impact in supporting resident/trainee doctors, dentists, and pharmacists through individualised coaching, timely interventions, and comprehensive workshops. During 2025, the service experienced </w:t>
      </w:r>
      <w:proofErr w:type="gramStart"/>
      <w:r w:rsidRPr="009441A8">
        <w:rPr>
          <w:rFonts w:ascii="Calibri" w:hAnsi="Calibri" w:cs="Calibri"/>
          <w:sz w:val="24"/>
          <w:szCs w:val="24"/>
        </w:rPr>
        <w:t>a number of</w:t>
      </w:r>
      <w:proofErr w:type="gramEnd"/>
      <w:r w:rsidRPr="009441A8">
        <w:rPr>
          <w:rFonts w:ascii="Calibri" w:hAnsi="Calibri" w:cs="Calibri"/>
          <w:sz w:val="24"/>
          <w:szCs w:val="24"/>
        </w:rPr>
        <w:t xml:space="preserve"> workforce challenges, including staff sickness, resignation, retirement, and the associated pressures of recruitment. This created a particularly demanding period for the team; however, service delivery was maintained, and support to residents/trainees continued without compromise. Through focused recruitment and sustained team effort, the PSU has now successfully re-established a full complement of staff, strengthening its capacity to meet current and future demand. Despite these challenges, the PSU continues to evolve, ensuring that it meets the needs of residents/trainees and contributes to the overall effectiveness and efficiency of the healthcare training environment in Wales.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39"/>
        <w:gridCol w:w="8403"/>
      </w:tblGrid>
      <w:tr w:rsidR="00AD47DC" w:rsidRPr="006909D9" w14:paraId="70E90CD2" w14:textId="77777777" w:rsidTr="00D13C0D">
        <w:trPr>
          <w:trHeight w:val="2233"/>
          <w:tblCellSpacing w:w="15" w:type="dxa"/>
        </w:trPr>
        <w:tc>
          <w:tcPr>
            <w:tcW w:w="0" w:type="auto"/>
            <w:vAlign w:val="center"/>
            <w:hideMark/>
          </w:tcPr>
          <w:p w14:paraId="4CC43D39" w14:textId="77777777" w:rsidR="00ED740F" w:rsidRPr="006909D9" w:rsidRDefault="00ED740F" w:rsidP="00D13C0D">
            <w:pPr>
              <w:spacing w:before="100" w:beforeAutospacing="1" w:after="100" w:afterAutospacing="1" w:line="240" w:lineRule="auto"/>
              <w:rPr>
                <w:rFonts w:ascii="Calibri" w:hAnsi="Calibri" w:cs="Calibri"/>
                <w:b/>
                <w:bCs/>
                <w:sz w:val="24"/>
                <w:szCs w:val="24"/>
              </w:rPr>
            </w:pPr>
            <w:r w:rsidRPr="006909D9">
              <w:rPr>
                <w:rFonts w:ascii="Calibri" w:hAnsi="Calibri" w:cs="Calibri"/>
                <w:b/>
                <w:bCs/>
                <w:sz w:val="24"/>
                <w:szCs w:val="24"/>
              </w:rPr>
              <w:t>PSU Overview</w:t>
            </w:r>
          </w:p>
        </w:tc>
        <w:tc>
          <w:tcPr>
            <w:tcW w:w="0" w:type="auto"/>
            <w:vAlign w:val="center"/>
            <w:hideMark/>
          </w:tcPr>
          <w:p w14:paraId="1F6D8A2D" w14:textId="77777777" w:rsidR="00ED740F" w:rsidRPr="006909D9" w:rsidRDefault="00ED740F" w:rsidP="00390123">
            <w:pPr>
              <w:pStyle w:val="ListParagraph"/>
              <w:numPr>
                <w:ilvl w:val="0"/>
                <w:numId w:val="25"/>
              </w:numPr>
              <w:spacing w:before="100" w:beforeAutospacing="1" w:after="100" w:afterAutospacing="1" w:line="240" w:lineRule="auto"/>
              <w:ind w:left="300" w:hanging="203"/>
              <w:rPr>
                <w:rFonts w:ascii="Calibri" w:hAnsi="Calibri" w:cs="Calibri"/>
                <w:b/>
                <w:bCs/>
                <w:sz w:val="24"/>
                <w:szCs w:val="24"/>
              </w:rPr>
            </w:pPr>
            <w:r w:rsidRPr="006909D9">
              <w:rPr>
                <w:rFonts w:ascii="Calibri" w:hAnsi="Calibri" w:cs="Calibri"/>
                <w:sz w:val="24"/>
                <w:szCs w:val="24"/>
              </w:rPr>
              <w:t>Established in 2008 and is a founding part of a four-nations PSU network</w:t>
            </w:r>
          </w:p>
          <w:p w14:paraId="485AAB5A" w14:textId="77777777" w:rsidR="00ED740F" w:rsidRPr="006909D9" w:rsidRDefault="00ED740F" w:rsidP="00390123">
            <w:pPr>
              <w:pStyle w:val="ListParagraph"/>
              <w:numPr>
                <w:ilvl w:val="0"/>
                <w:numId w:val="25"/>
              </w:numPr>
              <w:spacing w:before="100" w:beforeAutospacing="1" w:after="100" w:afterAutospacing="1" w:line="240" w:lineRule="auto"/>
              <w:ind w:left="300" w:hanging="203"/>
              <w:rPr>
                <w:rFonts w:ascii="Calibri" w:hAnsi="Calibri" w:cs="Calibri"/>
                <w:b/>
                <w:bCs/>
                <w:sz w:val="24"/>
                <w:szCs w:val="24"/>
              </w:rPr>
            </w:pPr>
            <w:r w:rsidRPr="006909D9">
              <w:rPr>
                <w:rFonts w:ascii="Calibri" w:hAnsi="Calibri" w:cs="Calibri"/>
                <w:sz w:val="24"/>
                <w:szCs w:val="24"/>
              </w:rPr>
              <w:t>Provides coaching and guidance to address obstacles in training for the medical, dental, and pharmacy workforce in Wales</w:t>
            </w:r>
          </w:p>
          <w:p w14:paraId="596C6EB7" w14:textId="77777777" w:rsidR="00ED740F" w:rsidRPr="006909D9" w:rsidRDefault="00ED740F" w:rsidP="00390123">
            <w:pPr>
              <w:pStyle w:val="ListParagraph"/>
              <w:numPr>
                <w:ilvl w:val="0"/>
                <w:numId w:val="25"/>
              </w:numPr>
              <w:spacing w:before="100" w:beforeAutospacing="1" w:after="100" w:afterAutospacing="1" w:line="240" w:lineRule="auto"/>
              <w:ind w:left="300" w:hanging="203"/>
              <w:rPr>
                <w:rFonts w:ascii="Calibri" w:hAnsi="Calibri" w:cs="Calibri"/>
                <w:b/>
                <w:bCs/>
                <w:sz w:val="24"/>
                <w:szCs w:val="24"/>
              </w:rPr>
            </w:pPr>
            <w:r w:rsidRPr="006909D9">
              <w:rPr>
                <w:rFonts w:ascii="Calibri" w:hAnsi="Calibri" w:cs="Calibri"/>
                <w:sz w:val="24"/>
                <w:szCs w:val="24"/>
              </w:rPr>
              <w:t>Develops bespoke training for the medical, dental, and pharmacy workforce in Wales</w:t>
            </w:r>
          </w:p>
          <w:p w14:paraId="2FE04636" w14:textId="77777777" w:rsidR="00ED740F" w:rsidRPr="006909D9" w:rsidRDefault="00ED740F" w:rsidP="00390123">
            <w:pPr>
              <w:pStyle w:val="ListParagraph"/>
              <w:numPr>
                <w:ilvl w:val="0"/>
                <w:numId w:val="25"/>
              </w:numPr>
              <w:spacing w:before="100" w:beforeAutospacing="1" w:after="100" w:afterAutospacing="1" w:line="240" w:lineRule="auto"/>
              <w:ind w:left="300" w:hanging="203"/>
              <w:rPr>
                <w:rFonts w:ascii="Calibri" w:hAnsi="Calibri" w:cs="Calibri"/>
                <w:b/>
                <w:bCs/>
                <w:sz w:val="24"/>
                <w:szCs w:val="24"/>
              </w:rPr>
            </w:pPr>
            <w:r w:rsidRPr="006909D9">
              <w:rPr>
                <w:rFonts w:ascii="Calibri" w:hAnsi="Calibri" w:cs="Calibri"/>
                <w:sz w:val="24"/>
                <w:szCs w:val="24"/>
              </w:rPr>
              <w:t>Provided support to over 4,500 residents/trainees in Wales</w:t>
            </w:r>
          </w:p>
          <w:p w14:paraId="49F25664" w14:textId="77777777" w:rsidR="00ED740F" w:rsidRPr="006909D9" w:rsidRDefault="00ED740F" w:rsidP="00390123">
            <w:pPr>
              <w:pStyle w:val="ListParagraph"/>
              <w:numPr>
                <w:ilvl w:val="0"/>
                <w:numId w:val="25"/>
              </w:numPr>
              <w:spacing w:before="100" w:beforeAutospacing="1" w:after="100" w:afterAutospacing="1" w:line="240" w:lineRule="auto"/>
              <w:ind w:left="300" w:hanging="203"/>
              <w:rPr>
                <w:rFonts w:ascii="Calibri" w:hAnsi="Calibri" w:cs="Calibri"/>
                <w:b/>
                <w:bCs/>
                <w:sz w:val="24"/>
                <w:szCs w:val="24"/>
              </w:rPr>
            </w:pPr>
            <w:r w:rsidRPr="006909D9">
              <w:rPr>
                <w:rFonts w:ascii="Calibri" w:hAnsi="Calibri" w:cs="Calibri"/>
                <w:sz w:val="24"/>
                <w:szCs w:val="24"/>
              </w:rPr>
              <w:t>Shares best practice across the four nations</w:t>
            </w:r>
          </w:p>
        </w:tc>
      </w:tr>
      <w:tr w:rsidR="00390123" w:rsidRPr="006909D9" w14:paraId="7703FF92" w14:textId="77777777" w:rsidTr="00D13C0D">
        <w:trPr>
          <w:tblCellSpacing w:w="15" w:type="dxa"/>
        </w:trPr>
        <w:tc>
          <w:tcPr>
            <w:tcW w:w="0" w:type="auto"/>
            <w:vAlign w:val="center"/>
            <w:hideMark/>
          </w:tcPr>
          <w:p w14:paraId="379DD3F8" w14:textId="77777777" w:rsidR="00ED740F" w:rsidRPr="006909D9" w:rsidRDefault="00ED740F" w:rsidP="00D13C0D">
            <w:pPr>
              <w:spacing w:before="100" w:beforeAutospacing="1" w:after="100" w:afterAutospacing="1" w:line="240" w:lineRule="auto"/>
              <w:rPr>
                <w:rFonts w:ascii="Calibri" w:hAnsi="Calibri" w:cs="Calibri"/>
                <w:b/>
                <w:bCs/>
                <w:sz w:val="24"/>
                <w:szCs w:val="24"/>
              </w:rPr>
            </w:pPr>
            <w:r w:rsidRPr="006909D9">
              <w:rPr>
                <w:rFonts w:ascii="Calibri" w:hAnsi="Calibri" w:cs="Calibri"/>
                <w:b/>
                <w:bCs/>
                <w:sz w:val="24"/>
                <w:szCs w:val="24"/>
              </w:rPr>
              <w:t>PSU Aims</w:t>
            </w:r>
          </w:p>
        </w:tc>
        <w:tc>
          <w:tcPr>
            <w:tcW w:w="0" w:type="auto"/>
            <w:vAlign w:val="center"/>
            <w:hideMark/>
          </w:tcPr>
          <w:p w14:paraId="3CD9985A" w14:textId="77777777" w:rsidR="00ED740F"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Provide supporting infrastructure to the medical, dental, and pharmacy workforce in Wales</w:t>
            </w:r>
          </w:p>
          <w:p w14:paraId="02B68493" w14:textId="77777777" w:rsidR="00ED740F"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Establish clear standards and accountability</w:t>
            </w:r>
          </w:p>
          <w:p w14:paraId="2F08A0A5" w14:textId="77777777" w:rsidR="00ED740F"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Support risk management</w:t>
            </w:r>
          </w:p>
          <w:p w14:paraId="790797FB" w14:textId="77777777" w:rsidR="00ED740F"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Enable early identification and timely intervention</w:t>
            </w:r>
          </w:p>
          <w:p w14:paraId="335E7850" w14:textId="77777777" w:rsidR="00ED740F"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Ensure continuity and communication</w:t>
            </w:r>
          </w:p>
          <w:p w14:paraId="4A3A5FEA" w14:textId="77777777" w:rsidR="00ED740F"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Offer training and development for key stakeholders</w:t>
            </w:r>
          </w:p>
          <w:p w14:paraId="3C7E7F75" w14:textId="77777777" w:rsidR="00ED740F"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Encourage full engagement from all stakeholders</w:t>
            </w:r>
          </w:p>
          <w:p w14:paraId="5BEC711C" w14:textId="77777777" w:rsidR="00ED740F"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Identify success criteria</w:t>
            </w:r>
          </w:p>
          <w:p w14:paraId="18BC3590" w14:textId="77777777" w:rsidR="00ED740F"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Enable robust audit and evaluation</w:t>
            </w:r>
          </w:p>
          <w:p w14:paraId="52E368F5" w14:textId="77777777" w:rsidR="00ED740F" w:rsidRDefault="00ED740F">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lastRenderedPageBreak/>
              <w:t>Facilitate quality assurance (internal and external)</w:t>
            </w:r>
          </w:p>
          <w:p w14:paraId="075F887E" w14:textId="73B185A4" w:rsidR="00ED740F" w:rsidRPr="006909D9" w:rsidRDefault="00D71D74"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Pr>
                <w:rFonts w:ascii="Calibri" w:hAnsi="Calibri" w:cs="Calibri"/>
                <w:sz w:val="24"/>
                <w:szCs w:val="24"/>
              </w:rPr>
              <w:t>R</w:t>
            </w:r>
            <w:r w:rsidRPr="00D71D74">
              <w:rPr>
                <w:rFonts w:ascii="Calibri" w:hAnsi="Calibri" w:cs="Calibri"/>
                <w:sz w:val="24"/>
                <w:szCs w:val="24"/>
              </w:rPr>
              <w:t xml:space="preserve">educe attrition and enhance retention within NHS Wales by supporting </w:t>
            </w:r>
            <w:r w:rsidR="001853B3">
              <w:rPr>
                <w:rFonts w:ascii="Calibri" w:hAnsi="Calibri" w:cs="Calibri"/>
                <w:sz w:val="24"/>
                <w:szCs w:val="24"/>
              </w:rPr>
              <w:t>residents/</w:t>
            </w:r>
            <w:r w:rsidRPr="00D71D74">
              <w:rPr>
                <w:rFonts w:ascii="Calibri" w:hAnsi="Calibri" w:cs="Calibri"/>
                <w:sz w:val="24"/>
                <w:szCs w:val="24"/>
              </w:rPr>
              <w:t>trainees to successfully navigate challenges and complete their training pathways</w:t>
            </w:r>
          </w:p>
        </w:tc>
      </w:tr>
      <w:tr w:rsidR="00AD47DC" w:rsidRPr="006909D9" w14:paraId="58F12CBD" w14:textId="77777777" w:rsidTr="00D13C0D">
        <w:trPr>
          <w:trHeight w:val="264"/>
          <w:tblCellSpacing w:w="15" w:type="dxa"/>
        </w:trPr>
        <w:tc>
          <w:tcPr>
            <w:tcW w:w="0" w:type="auto"/>
            <w:vAlign w:val="center"/>
            <w:hideMark/>
          </w:tcPr>
          <w:p w14:paraId="6F706DE9" w14:textId="77777777" w:rsidR="00ED740F" w:rsidRPr="006909D9" w:rsidRDefault="00ED740F" w:rsidP="00D13C0D">
            <w:pPr>
              <w:spacing w:before="100" w:beforeAutospacing="1" w:after="100" w:afterAutospacing="1" w:line="240" w:lineRule="auto"/>
              <w:rPr>
                <w:rFonts w:ascii="Calibri" w:hAnsi="Calibri" w:cs="Calibri"/>
                <w:b/>
                <w:bCs/>
                <w:sz w:val="24"/>
                <w:szCs w:val="24"/>
              </w:rPr>
            </w:pPr>
            <w:r w:rsidRPr="006909D9">
              <w:rPr>
                <w:rFonts w:ascii="Calibri" w:hAnsi="Calibri" w:cs="Calibri"/>
                <w:b/>
                <w:bCs/>
                <w:sz w:val="24"/>
                <w:szCs w:val="24"/>
              </w:rPr>
              <w:lastRenderedPageBreak/>
              <w:t>PSU Objectives</w:t>
            </w:r>
          </w:p>
        </w:tc>
        <w:tc>
          <w:tcPr>
            <w:tcW w:w="0" w:type="auto"/>
            <w:vAlign w:val="center"/>
            <w:hideMark/>
          </w:tcPr>
          <w:p w14:paraId="473576CF" w14:textId="77777777" w:rsidR="00ED740F"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Promote early recognition of support needs</w:t>
            </w:r>
          </w:p>
          <w:p w14:paraId="691BC414" w14:textId="77777777" w:rsidR="00ED740F"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Provide clear structures for identifying and addressing issues</w:t>
            </w:r>
          </w:p>
          <w:p w14:paraId="693E2E25" w14:textId="77777777" w:rsidR="00ED740F"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Establish responsibility lines for all educators managing trainees</w:t>
            </w:r>
          </w:p>
          <w:p w14:paraId="117D3D73" w14:textId="77777777" w:rsidR="00ED740F" w:rsidRPr="00CB247B"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Provide a support network for educators throughout Wales</w:t>
            </w:r>
          </w:p>
          <w:p w14:paraId="0CAB2FDC" w14:textId="77777777" w:rsidR="00ED740F" w:rsidRPr="006909D9"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Offer access to experts in specific support areas</w:t>
            </w:r>
          </w:p>
          <w:p w14:paraId="1E57BE8D" w14:textId="77777777" w:rsidR="00ED740F"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Deliver industry-standard education and training</w:t>
            </w:r>
          </w:p>
          <w:p w14:paraId="2735E078" w14:textId="77777777" w:rsidR="00ED740F" w:rsidRPr="006909D9" w:rsidRDefault="00ED740F" w:rsidP="00D13C0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6909D9">
              <w:rPr>
                <w:rFonts w:ascii="Calibri" w:hAnsi="Calibri" w:cs="Calibri"/>
                <w:sz w:val="24"/>
                <w:szCs w:val="24"/>
              </w:rPr>
              <w:t>Deliver industry-standard bespoke coaching interventions</w:t>
            </w:r>
          </w:p>
        </w:tc>
      </w:tr>
    </w:tbl>
    <w:p w14:paraId="7EA1EC91" w14:textId="77777777" w:rsidR="00011E87" w:rsidRDefault="00011E87" w:rsidP="00EC6AA4">
      <w:pPr>
        <w:spacing w:before="100" w:beforeAutospacing="1" w:after="100" w:afterAutospacing="1" w:line="240" w:lineRule="auto"/>
        <w:rPr>
          <w:rFonts w:ascii="Calibri" w:hAnsi="Calibri" w:cs="Calibri"/>
          <w:b/>
          <w:bCs/>
          <w:sz w:val="24"/>
          <w:szCs w:val="24"/>
        </w:rPr>
      </w:pPr>
    </w:p>
    <w:p w14:paraId="11CD3C41" w14:textId="60963CA8" w:rsidR="00EC6AA4" w:rsidRPr="00F3506E" w:rsidRDefault="00EC6AA4" w:rsidP="00EC6AA4">
      <w:pPr>
        <w:spacing w:before="100" w:beforeAutospacing="1" w:after="100" w:afterAutospacing="1" w:line="240" w:lineRule="auto"/>
        <w:rPr>
          <w:rFonts w:ascii="Calibri" w:hAnsi="Calibri" w:cs="Calibri"/>
          <w:sz w:val="24"/>
          <w:szCs w:val="24"/>
        </w:rPr>
      </w:pPr>
      <w:r w:rsidRPr="00F3506E">
        <w:rPr>
          <w:rFonts w:ascii="Calibri" w:hAnsi="Calibri" w:cs="Calibri"/>
          <w:b/>
          <w:bCs/>
          <w:sz w:val="24"/>
          <w:szCs w:val="24"/>
        </w:rPr>
        <w:t>Successes</w:t>
      </w:r>
    </w:p>
    <w:p w14:paraId="4DF9DAB1" w14:textId="46E79549" w:rsidR="00A01BB8" w:rsidRPr="006C518E" w:rsidRDefault="0028764F" w:rsidP="00A01BB8">
      <w:pPr>
        <w:numPr>
          <w:ilvl w:val="0"/>
          <w:numId w:val="34"/>
        </w:numPr>
        <w:tabs>
          <w:tab w:val="clear" w:pos="720"/>
          <w:tab w:val="num" w:pos="567"/>
        </w:tabs>
        <w:spacing w:after="0" w:line="276" w:lineRule="auto"/>
        <w:ind w:left="426" w:hanging="284"/>
        <w:jc w:val="both"/>
        <w:rPr>
          <w:rFonts w:ascii="Calibri" w:hAnsi="Calibri" w:cs="Calibri"/>
          <w:sz w:val="24"/>
          <w:szCs w:val="24"/>
        </w:rPr>
      </w:pPr>
      <w:r w:rsidRPr="00C21888">
        <w:rPr>
          <w:rFonts w:ascii="Calibri" w:hAnsi="Calibri" w:cs="Calibri"/>
          <w:sz w:val="24"/>
          <w:szCs w:val="24"/>
        </w:rPr>
        <w:t>544</w:t>
      </w:r>
      <w:r w:rsidR="00A01BB8" w:rsidRPr="006C518E">
        <w:rPr>
          <w:rFonts w:ascii="Calibri" w:hAnsi="Calibri" w:cs="Calibri"/>
          <w:sz w:val="24"/>
          <w:szCs w:val="24"/>
        </w:rPr>
        <w:t xml:space="preserve"> new referrals received (</w:t>
      </w:r>
      <w:r w:rsidR="00ED6A47" w:rsidRPr="00C21888">
        <w:rPr>
          <w:rFonts w:ascii="Calibri" w:hAnsi="Calibri" w:cs="Calibri"/>
          <w:sz w:val="24"/>
          <w:szCs w:val="24"/>
        </w:rPr>
        <w:t>April 2025 – March 2026</w:t>
      </w:r>
      <w:r w:rsidR="00A01BB8" w:rsidRPr="006C518E">
        <w:rPr>
          <w:rFonts w:ascii="Calibri" w:hAnsi="Calibri" w:cs="Calibri"/>
          <w:sz w:val="24"/>
          <w:szCs w:val="24"/>
        </w:rPr>
        <w:t>)</w:t>
      </w:r>
    </w:p>
    <w:p w14:paraId="054793CB" w14:textId="1AA95CFB" w:rsidR="00A01BB8" w:rsidRPr="006C518E" w:rsidRDefault="00A01BB8" w:rsidP="00A01BB8">
      <w:pPr>
        <w:numPr>
          <w:ilvl w:val="0"/>
          <w:numId w:val="34"/>
        </w:numPr>
        <w:tabs>
          <w:tab w:val="clear" w:pos="720"/>
          <w:tab w:val="num" w:pos="567"/>
        </w:tabs>
        <w:spacing w:after="0" w:line="276" w:lineRule="auto"/>
        <w:ind w:left="426" w:hanging="284"/>
        <w:jc w:val="both"/>
        <w:rPr>
          <w:rFonts w:ascii="Calibri" w:hAnsi="Calibri" w:cs="Calibri"/>
          <w:sz w:val="24"/>
          <w:szCs w:val="24"/>
        </w:rPr>
      </w:pPr>
      <w:r w:rsidRPr="006C518E">
        <w:rPr>
          <w:rFonts w:ascii="Calibri" w:hAnsi="Calibri" w:cs="Calibri"/>
          <w:sz w:val="24"/>
          <w:szCs w:val="24"/>
        </w:rPr>
        <w:t>5</w:t>
      </w:r>
      <w:r w:rsidR="00561C25" w:rsidRPr="00C21888">
        <w:rPr>
          <w:rFonts w:ascii="Calibri" w:hAnsi="Calibri" w:cs="Calibri"/>
          <w:sz w:val="24"/>
          <w:szCs w:val="24"/>
        </w:rPr>
        <w:t>9</w:t>
      </w:r>
      <w:r w:rsidRPr="006C518E">
        <w:rPr>
          <w:rFonts w:ascii="Calibri" w:hAnsi="Calibri" w:cs="Calibri"/>
          <w:sz w:val="24"/>
          <w:szCs w:val="24"/>
        </w:rPr>
        <w:t xml:space="preserve">0+ average </w:t>
      </w:r>
      <w:r w:rsidR="00741DF9">
        <w:rPr>
          <w:rFonts w:ascii="Calibri" w:hAnsi="Calibri" w:cs="Calibri"/>
          <w:sz w:val="24"/>
          <w:szCs w:val="24"/>
        </w:rPr>
        <w:t xml:space="preserve">monthly </w:t>
      </w:r>
      <w:r w:rsidRPr="006C518E">
        <w:rPr>
          <w:rFonts w:ascii="Calibri" w:hAnsi="Calibri" w:cs="Calibri"/>
          <w:sz w:val="24"/>
          <w:szCs w:val="24"/>
        </w:rPr>
        <w:t>active caseload across the year</w:t>
      </w:r>
    </w:p>
    <w:p w14:paraId="25FD7DE8" w14:textId="2086652B" w:rsidR="00A01BB8" w:rsidRPr="006C518E" w:rsidRDefault="00A01BB8" w:rsidP="00A01BB8">
      <w:pPr>
        <w:numPr>
          <w:ilvl w:val="0"/>
          <w:numId w:val="34"/>
        </w:numPr>
        <w:tabs>
          <w:tab w:val="clear" w:pos="720"/>
          <w:tab w:val="num" w:pos="567"/>
        </w:tabs>
        <w:spacing w:after="0" w:line="276" w:lineRule="auto"/>
        <w:ind w:left="426" w:hanging="284"/>
        <w:jc w:val="both"/>
        <w:rPr>
          <w:rFonts w:ascii="Calibri" w:hAnsi="Calibri" w:cs="Calibri"/>
          <w:sz w:val="24"/>
          <w:szCs w:val="24"/>
        </w:rPr>
      </w:pPr>
      <w:r w:rsidRPr="006C518E">
        <w:rPr>
          <w:rFonts w:ascii="Calibri" w:hAnsi="Calibri" w:cs="Calibri"/>
          <w:sz w:val="24"/>
          <w:szCs w:val="24"/>
        </w:rPr>
        <w:t>5</w:t>
      </w:r>
      <w:r w:rsidR="00A2594D" w:rsidRPr="00C21888">
        <w:rPr>
          <w:rFonts w:ascii="Calibri" w:hAnsi="Calibri" w:cs="Calibri"/>
          <w:sz w:val="24"/>
          <w:szCs w:val="24"/>
        </w:rPr>
        <w:t>5</w:t>
      </w:r>
      <w:r w:rsidRPr="006C518E">
        <w:rPr>
          <w:rFonts w:ascii="Calibri" w:hAnsi="Calibri" w:cs="Calibri"/>
          <w:sz w:val="24"/>
          <w:szCs w:val="24"/>
        </w:rPr>
        <w:t>% of referrals were self-referrals, indicating increased early engagement</w:t>
      </w:r>
    </w:p>
    <w:p w14:paraId="60D50C8B" w14:textId="77777777" w:rsidR="005C4F45" w:rsidRPr="006C518E" w:rsidRDefault="005C4F45" w:rsidP="005C4F45">
      <w:pPr>
        <w:numPr>
          <w:ilvl w:val="0"/>
          <w:numId w:val="34"/>
        </w:numPr>
        <w:tabs>
          <w:tab w:val="clear" w:pos="720"/>
          <w:tab w:val="num" w:pos="567"/>
        </w:tabs>
        <w:spacing w:after="0" w:line="276" w:lineRule="auto"/>
        <w:ind w:left="426" w:hanging="284"/>
        <w:jc w:val="both"/>
        <w:rPr>
          <w:rFonts w:ascii="Calibri" w:hAnsi="Calibri" w:cs="Calibri"/>
          <w:sz w:val="24"/>
          <w:szCs w:val="24"/>
        </w:rPr>
      </w:pPr>
      <w:r w:rsidRPr="006C518E">
        <w:rPr>
          <w:rFonts w:ascii="Calibri" w:hAnsi="Calibri" w:cs="Calibri"/>
          <w:sz w:val="24"/>
          <w:szCs w:val="24"/>
        </w:rPr>
        <w:t>280 HSC referrals across the year</w:t>
      </w:r>
    </w:p>
    <w:p w14:paraId="51678917" w14:textId="77777777" w:rsidR="005C4F45" w:rsidRPr="006C518E" w:rsidRDefault="005C4F45" w:rsidP="005C4F45">
      <w:pPr>
        <w:numPr>
          <w:ilvl w:val="0"/>
          <w:numId w:val="34"/>
        </w:numPr>
        <w:tabs>
          <w:tab w:val="clear" w:pos="720"/>
          <w:tab w:val="num" w:pos="567"/>
        </w:tabs>
        <w:spacing w:after="0" w:line="276" w:lineRule="auto"/>
        <w:ind w:left="426" w:hanging="284"/>
        <w:jc w:val="both"/>
        <w:rPr>
          <w:rFonts w:ascii="Calibri" w:hAnsi="Calibri" w:cs="Calibri"/>
          <w:sz w:val="24"/>
          <w:szCs w:val="24"/>
        </w:rPr>
      </w:pPr>
      <w:r w:rsidRPr="006C518E">
        <w:rPr>
          <w:rFonts w:ascii="Calibri" w:hAnsi="Calibri" w:cs="Calibri"/>
          <w:sz w:val="24"/>
          <w:szCs w:val="24"/>
        </w:rPr>
        <w:t>69% exam pass rate following targeted PSU support</w:t>
      </w:r>
    </w:p>
    <w:p w14:paraId="08D3F8BD" w14:textId="0577D8D6" w:rsidR="00A01BB8" w:rsidRPr="006C518E" w:rsidRDefault="00B43FAC" w:rsidP="00A01BB8">
      <w:pPr>
        <w:numPr>
          <w:ilvl w:val="0"/>
          <w:numId w:val="34"/>
        </w:numPr>
        <w:tabs>
          <w:tab w:val="clear" w:pos="720"/>
          <w:tab w:val="num" w:pos="567"/>
        </w:tabs>
        <w:spacing w:after="0" w:line="276" w:lineRule="auto"/>
        <w:ind w:left="426" w:hanging="284"/>
        <w:jc w:val="both"/>
        <w:rPr>
          <w:rFonts w:ascii="Calibri" w:hAnsi="Calibri" w:cs="Calibri"/>
          <w:sz w:val="24"/>
          <w:szCs w:val="24"/>
        </w:rPr>
      </w:pPr>
      <w:r>
        <w:rPr>
          <w:rFonts w:ascii="Calibri" w:hAnsi="Calibri" w:cs="Calibri"/>
          <w:sz w:val="24"/>
          <w:szCs w:val="24"/>
        </w:rPr>
        <w:t>68</w:t>
      </w:r>
      <w:r w:rsidR="00A01BB8" w:rsidRPr="006C518E">
        <w:rPr>
          <w:rFonts w:ascii="Calibri" w:hAnsi="Calibri" w:cs="Calibri"/>
          <w:sz w:val="24"/>
          <w:szCs w:val="24"/>
        </w:rPr>
        <w:t xml:space="preserve"> workshops delivered (51 face-to-face, 24 virtual)</w:t>
      </w:r>
    </w:p>
    <w:p w14:paraId="46FA1AC4" w14:textId="319A7DE2" w:rsidR="00A01BB8" w:rsidRPr="006C518E" w:rsidRDefault="00A01BB8" w:rsidP="00A01BB8">
      <w:pPr>
        <w:numPr>
          <w:ilvl w:val="0"/>
          <w:numId w:val="34"/>
        </w:numPr>
        <w:tabs>
          <w:tab w:val="clear" w:pos="720"/>
          <w:tab w:val="num" w:pos="567"/>
        </w:tabs>
        <w:spacing w:after="0" w:line="276" w:lineRule="auto"/>
        <w:ind w:left="426" w:hanging="284"/>
        <w:jc w:val="both"/>
        <w:rPr>
          <w:rFonts w:ascii="Calibri" w:hAnsi="Calibri" w:cs="Calibri"/>
          <w:sz w:val="24"/>
          <w:szCs w:val="24"/>
        </w:rPr>
      </w:pPr>
      <w:r w:rsidRPr="006C518E">
        <w:rPr>
          <w:rFonts w:ascii="Calibri" w:hAnsi="Calibri" w:cs="Calibri"/>
          <w:sz w:val="24"/>
          <w:szCs w:val="24"/>
        </w:rPr>
        <w:t>2,700 workshop attendees (residents/trainees and educators)</w:t>
      </w:r>
    </w:p>
    <w:p w14:paraId="01327047" w14:textId="77777777" w:rsidR="00A01BB8" w:rsidRPr="006C518E" w:rsidRDefault="00A01BB8" w:rsidP="00A01BB8">
      <w:pPr>
        <w:numPr>
          <w:ilvl w:val="0"/>
          <w:numId w:val="34"/>
        </w:numPr>
        <w:tabs>
          <w:tab w:val="clear" w:pos="720"/>
          <w:tab w:val="num" w:pos="567"/>
        </w:tabs>
        <w:spacing w:after="0" w:line="276" w:lineRule="auto"/>
        <w:ind w:left="426" w:hanging="284"/>
        <w:jc w:val="both"/>
        <w:rPr>
          <w:rFonts w:ascii="Calibri" w:hAnsi="Calibri" w:cs="Calibri"/>
          <w:sz w:val="24"/>
          <w:szCs w:val="24"/>
        </w:rPr>
      </w:pPr>
      <w:r w:rsidRPr="006C518E">
        <w:rPr>
          <w:rFonts w:ascii="Calibri" w:hAnsi="Calibri" w:cs="Calibri"/>
          <w:sz w:val="24"/>
          <w:szCs w:val="24"/>
        </w:rPr>
        <w:t>High KPI compliance, with urgent cases seen within 5 working days</w:t>
      </w:r>
    </w:p>
    <w:p w14:paraId="070A112A" w14:textId="6FFBADB5" w:rsidR="00A01BB8" w:rsidRPr="006C518E" w:rsidRDefault="00A01BB8" w:rsidP="00A01BB8">
      <w:pPr>
        <w:numPr>
          <w:ilvl w:val="0"/>
          <w:numId w:val="34"/>
        </w:numPr>
        <w:tabs>
          <w:tab w:val="clear" w:pos="720"/>
          <w:tab w:val="num" w:pos="567"/>
        </w:tabs>
        <w:spacing w:after="0" w:line="276" w:lineRule="auto"/>
        <w:ind w:left="426" w:hanging="284"/>
        <w:jc w:val="both"/>
        <w:rPr>
          <w:rFonts w:ascii="Calibri" w:hAnsi="Calibri" w:cs="Calibri"/>
          <w:sz w:val="24"/>
          <w:szCs w:val="24"/>
        </w:rPr>
      </w:pPr>
      <w:r w:rsidRPr="006C518E">
        <w:rPr>
          <w:rFonts w:ascii="Calibri" w:hAnsi="Calibri" w:cs="Calibri"/>
          <w:sz w:val="24"/>
          <w:szCs w:val="24"/>
        </w:rPr>
        <w:t>3</w:t>
      </w:r>
      <w:r w:rsidR="00B31BC6">
        <w:rPr>
          <w:rFonts w:ascii="Calibri" w:hAnsi="Calibri" w:cs="Calibri"/>
          <w:sz w:val="24"/>
          <w:szCs w:val="24"/>
        </w:rPr>
        <w:t>4</w:t>
      </w:r>
      <w:r w:rsidRPr="006C518E">
        <w:rPr>
          <w:rFonts w:ascii="Calibri" w:hAnsi="Calibri" w:cs="Calibri"/>
          <w:sz w:val="24"/>
          <w:szCs w:val="24"/>
        </w:rPr>
        <w:t xml:space="preserve"> dyslexia referrals, reflecting continued demand for specialist support</w:t>
      </w:r>
    </w:p>
    <w:p w14:paraId="65DBD81E" w14:textId="77777777" w:rsidR="00A01BB8" w:rsidRPr="006C518E" w:rsidRDefault="00A01BB8" w:rsidP="00A01BB8">
      <w:pPr>
        <w:numPr>
          <w:ilvl w:val="0"/>
          <w:numId w:val="34"/>
        </w:numPr>
        <w:tabs>
          <w:tab w:val="clear" w:pos="720"/>
          <w:tab w:val="num" w:pos="567"/>
        </w:tabs>
        <w:spacing w:after="0" w:line="276" w:lineRule="auto"/>
        <w:ind w:left="426" w:hanging="284"/>
        <w:jc w:val="both"/>
        <w:rPr>
          <w:rFonts w:ascii="Calibri" w:hAnsi="Calibri" w:cs="Calibri"/>
          <w:sz w:val="24"/>
          <w:szCs w:val="24"/>
        </w:rPr>
      </w:pPr>
      <w:r w:rsidRPr="006C518E">
        <w:rPr>
          <w:rFonts w:ascii="Calibri" w:hAnsi="Calibri" w:cs="Calibri"/>
          <w:sz w:val="24"/>
          <w:szCs w:val="24"/>
        </w:rPr>
        <w:t>400+ asylum-seeking and refugee healthcare professionals supported through WARD</w:t>
      </w:r>
      <w:r w:rsidRPr="00C21888">
        <w:rPr>
          <w:rFonts w:ascii="Calibri" w:hAnsi="Calibri" w:cs="Calibri"/>
          <w:sz w:val="24"/>
          <w:szCs w:val="24"/>
        </w:rPr>
        <w:t xml:space="preserve"> to date</w:t>
      </w:r>
    </w:p>
    <w:p w14:paraId="44638938" w14:textId="77777777" w:rsidR="00FF6B08" w:rsidRDefault="00A01BB8" w:rsidP="00C21888">
      <w:pPr>
        <w:numPr>
          <w:ilvl w:val="0"/>
          <w:numId w:val="34"/>
        </w:numPr>
        <w:tabs>
          <w:tab w:val="clear" w:pos="720"/>
          <w:tab w:val="num" w:pos="567"/>
        </w:tabs>
        <w:spacing w:after="0" w:line="276" w:lineRule="auto"/>
        <w:ind w:left="426" w:hanging="284"/>
        <w:jc w:val="both"/>
        <w:rPr>
          <w:rFonts w:ascii="Calibri" w:hAnsi="Calibri" w:cs="Calibri"/>
          <w:sz w:val="24"/>
          <w:szCs w:val="24"/>
        </w:rPr>
      </w:pPr>
      <w:r w:rsidRPr="006C518E">
        <w:rPr>
          <w:rFonts w:ascii="Calibri" w:hAnsi="Calibri" w:cs="Calibri"/>
          <w:sz w:val="24"/>
          <w:szCs w:val="24"/>
        </w:rPr>
        <w:t>7 doctors supported into NHS employment via WARD pathways</w:t>
      </w:r>
    </w:p>
    <w:p w14:paraId="5CC1A96F" w14:textId="3993FDCA" w:rsidR="00EC6AA4" w:rsidRPr="00C21888" w:rsidRDefault="00EC6AA4" w:rsidP="00C21888">
      <w:pPr>
        <w:numPr>
          <w:ilvl w:val="0"/>
          <w:numId w:val="34"/>
        </w:numPr>
        <w:tabs>
          <w:tab w:val="clear" w:pos="720"/>
          <w:tab w:val="num" w:pos="567"/>
        </w:tabs>
        <w:spacing w:after="0" w:line="276" w:lineRule="auto"/>
        <w:ind w:left="426" w:hanging="284"/>
        <w:jc w:val="both"/>
        <w:rPr>
          <w:rFonts w:ascii="Calibri" w:hAnsi="Calibri" w:cs="Calibri"/>
          <w:sz w:val="24"/>
          <w:szCs w:val="24"/>
        </w:rPr>
      </w:pPr>
      <w:r w:rsidRPr="00C21888">
        <w:rPr>
          <w:rFonts w:ascii="Calibri" w:hAnsi="Calibri" w:cs="Calibri"/>
          <w:sz w:val="24"/>
          <w:szCs w:val="24"/>
        </w:rPr>
        <w:t xml:space="preserve">Continuance of service developments through regular QI cycles leading to </w:t>
      </w:r>
      <w:r w:rsidR="00A66643" w:rsidRPr="00C21888">
        <w:rPr>
          <w:rFonts w:ascii="Calibri" w:hAnsi="Calibri" w:cs="Calibri"/>
          <w:sz w:val="24"/>
          <w:szCs w:val="24"/>
        </w:rPr>
        <w:t>o</w:t>
      </w:r>
      <w:r w:rsidRPr="00C21888">
        <w:rPr>
          <w:rFonts w:ascii="Calibri" w:hAnsi="Calibri" w:cs="Calibri"/>
          <w:sz w:val="24"/>
          <w:szCs w:val="24"/>
        </w:rPr>
        <w:t xml:space="preserve">ngoing development of evidence/data gathering of PSU impact on </w:t>
      </w:r>
      <w:r w:rsidR="00A66643" w:rsidRPr="00C21888">
        <w:rPr>
          <w:rFonts w:ascii="Calibri" w:hAnsi="Calibri" w:cs="Calibri"/>
          <w:sz w:val="24"/>
          <w:szCs w:val="24"/>
        </w:rPr>
        <w:t>m</w:t>
      </w:r>
      <w:r w:rsidRPr="00C21888">
        <w:rPr>
          <w:rFonts w:ascii="Calibri" w:hAnsi="Calibri" w:cs="Calibri"/>
          <w:sz w:val="24"/>
          <w:szCs w:val="24"/>
        </w:rPr>
        <w:t>edical/dental/pharmacy workforce through streamlined satisfaction data and data reporting via Insight database</w:t>
      </w:r>
    </w:p>
    <w:p w14:paraId="598864F7" w14:textId="77777777" w:rsidR="00011E87" w:rsidRDefault="00011E87">
      <w:pPr>
        <w:rPr>
          <w:rFonts w:ascii="Calibri" w:hAnsi="Calibri" w:cs="Calibri"/>
          <w:b/>
          <w:bCs/>
          <w:sz w:val="24"/>
          <w:szCs w:val="24"/>
        </w:rPr>
      </w:pPr>
      <w:r>
        <w:rPr>
          <w:rFonts w:ascii="Calibri" w:hAnsi="Calibri" w:cs="Calibri"/>
          <w:b/>
          <w:bCs/>
          <w:sz w:val="24"/>
          <w:szCs w:val="24"/>
        </w:rPr>
        <w:br w:type="page"/>
      </w:r>
    </w:p>
    <w:p w14:paraId="3CC0A802" w14:textId="6791A589" w:rsidR="00ED740F" w:rsidRPr="00ED740F" w:rsidRDefault="00ED740F" w:rsidP="00ED740F">
      <w:pPr>
        <w:spacing w:before="100" w:beforeAutospacing="1" w:after="100" w:afterAutospacing="1" w:line="240" w:lineRule="auto"/>
        <w:rPr>
          <w:rFonts w:ascii="Calibri" w:hAnsi="Calibri" w:cs="Calibri"/>
          <w:b/>
          <w:bCs/>
          <w:sz w:val="24"/>
          <w:szCs w:val="24"/>
        </w:rPr>
      </w:pPr>
      <w:r w:rsidRPr="00ED740F">
        <w:rPr>
          <w:rFonts w:ascii="Calibri" w:hAnsi="Calibri" w:cs="Calibri"/>
          <w:b/>
          <w:bCs/>
          <w:sz w:val="24"/>
          <w:szCs w:val="24"/>
        </w:rPr>
        <w:lastRenderedPageBreak/>
        <w:t>Benefits and Impact of the Professional Support Unit (PSU)</w:t>
      </w:r>
    </w:p>
    <w:p w14:paraId="3E9144BA" w14:textId="15B1ACD0" w:rsidR="00ED740F" w:rsidRPr="00ED740F" w:rsidRDefault="00ED740F" w:rsidP="00ED740F">
      <w:pPr>
        <w:pStyle w:val="ListParagraph"/>
        <w:numPr>
          <w:ilvl w:val="0"/>
          <w:numId w:val="10"/>
        </w:numPr>
        <w:spacing w:before="100" w:beforeAutospacing="1" w:after="100" w:afterAutospacing="1" w:line="240" w:lineRule="auto"/>
        <w:rPr>
          <w:rFonts w:ascii="Calibri" w:hAnsi="Calibri" w:cs="Calibri"/>
          <w:sz w:val="24"/>
          <w:szCs w:val="24"/>
        </w:rPr>
      </w:pPr>
      <w:r w:rsidRPr="00ED740F">
        <w:rPr>
          <w:rFonts w:ascii="Calibri" w:hAnsi="Calibri" w:cs="Calibri"/>
          <w:sz w:val="24"/>
          <w:szCs w:val="24"/>
        </w:rPr>
        <w:t>The PSU supports resident/trainee doctors, dentists, and pharmacists in progressing their careers through tailored guidance and practical resources.</w:t>
      </w:r>
    </w:p>
    <w:tbl>
      <w:tblPr>
        <w:tblStyle w:val="TableGrid"/>
        <w:tblW w:w="0" w:type="auto"/>
        <w:tblLook w:val="04A0" w:firstRow="1" w:lastRow="0" w:firstColumn="1" w:lastColumn="0" w:noHBand="0" w:noVBand="1"/>
      </w:tblPr>
      <w:tblGrid>
        <w:gridCol w:w="3384"/>
        <w:gridCol w:w="3255"/>
        <w:gridCol w:w="3083"/>
      </w:tblGrid>
      <w:tr w:rsidR="00ED740F" w:rsidRPr="002F67C2" w14:paraId="69F9F330" w14:textId="77777777" w:rsidTr="002A72EC">
        <w:tc>
          <w:tcPr>
            <w:tcW w:w="0" w:type="auto"/>
            <w:tcBorders>
              <w:top w:val="double" w:sz="4" w:space="0" w:color="auto"/>
              <w:left w:val="double" w:sz="4" w:space="0" w:color="auto"/>
            </w:tcBorders>
            <w:hideMark/>
          </w:tcPr>
          <w:p w14:paraId="298BA5D7" w14:textId="77777777" w:rsidR="00ED740F" w:rsidRPr="002F67C2" w:rsidRDefault="00ED740F" w:rsidP="00D13C0D">
            <w:pPr>
              <w:spacing w:before="100" w:beforeAutospacing="1" w:after="100" w:afterAutospacing="1"/>
              <w:rPr>
                <w:rFonts w:ascii="Calibri" w:hAnsi="Calibri" w:cs="Calibri"/>
                <w:b/>
                <w:bCs/>
                <w:sz w:val="24"/>
                <w:szCs w:val="24"/>
              </w:rPr>
            </w:pPr>
            <w:r w:rsidRPr="002F67C2">
              <w:rPr>
                <w:rFonts w:ascii="Calibri" w:hAnsi="Calibri" w:cs="Calibri"/>
                <w:b/>
                <w:bCs/>
                <w:sz w:val="24"/>
                <w:szCs w:val="24"/>
              </w:rPr>
              <w:t>For Residents/Trainees</w:t>
            </w:r>
          </w:p>
        </w:tc>
        <w:tc>
          <w:tcPr>
            <w:tcW w:w="0" w:type="auto"/>
            <w:tcBorders>
              <w:top w:val="double" w:sz="4" w:space="0" w:color="auto"/>
            </w:tcBorders>
            <w:hideMark/>
          </w:tcPr>
          <w:p w14:paraId="6D65FEAC" w14:textId="77777777" w:rsidR="00ED740F" w:rsidRPr="002F67C2" w:rsidRDefault="00ED740F" w:rsidP="00D13C0D">
            <w:pPr>
              <w:spacing w:before="100" w:beforeAutospacing="1" w:after="100" w:afterAutospacing="1"/>
              <w:rPr>
                <w:rFonts w:ascii="Calibri" w:hAnsi="Calibri" w:cs="Calibri"/>
                <w:b/>
                <w:bCs/>
                <w:sz w:val="24"/>
                <w:szCs w:val="24"/>
              </w:rPr>
            </w:pPr>
            <w:r w:rsidRPr="002F67C2">
              <w:rPr>
                <w:rFonts w:ascii="Calibri" w:hAnsi="Calibri" w:cs="Calibri"/>
                <w:b/>
                <w:bCs/>
                <w:sz w:val="24"/>
                <w:szCs w:val="24"/>
              </w:rPr>
              <w:t>For Trainers &amp; the Wider System</w:t>
            </w:r>
          </w:p>
        </w:tc>
        <w:tc>
          <w:tcPr>
            <w:tcW w:w="0" w:type="auto"/>
            <w:tcBorders>
              <w:top w:val="double" w:sz="4" w:space="0" w:color="auto"/>
              <w:right w:val="double" w:sz="4" w:space="0" w:color="auto"/>
            </w:tcBorders>
            <w:hideMark/>
          </w:tcPr>
          <w:p w14:paraId="7CE7F6F4" w14:textId="77777777" w:rsidR="00ED740F" w:rsidRPr="002F67C2" w:rsidRDefault="00ED740F" w:rsidP="00D13C0D">
            <w:pPr>
              <w:spacing w:before="100" w:beforeAutospacing="1" w:after="100" w:afterAutospacing="1"/>
              <w:rPr>
                <w:rFonts w:ascii="Calibri" w:hAnsi="Calibri" w:cs="Calibri"/>
                <w:b/>
                <w:bCs/>
                <w:sz w:val="24"/>
                <w:szCs w:val="24"/>
              </w:rPr>
            </w:pPr>
            <w:r w:rsidRPr="002F67C2">
              <w:rPr>
                <w:rFonts w:ascii="Calibri" w:hAnsi="Calibri" w:cs="Calibri"/>
                <w:b/>
                <w:bCs/>
                <w:sz w:val="24"/>
                <w:szCs w:val="24"/>
              </w:rPr>
              <w:t>Workforce Impact</w:t>
            </w:r>
          </w:p>
        </w:tc>
      </w:tr>
      <w:tr w:rsidR="00ED740F" w:rsidRPr="002F67C2" w14:paraId="3F3650B9" w14:textId="77777777" w:rsidTr="002A72EC">
        <w:tc>
          <w:tcPr>
            <w:tcW w:w="0" w:type="auto"/>
            <w:tcBorders>
              <w:left w:val="double" w:sz="4" w:space="0" w:color="auto"/>
            </w:tcBorders>
            <w:hideMark/>
          </w:tcPr>
          <w:p w14:paraId="34F35EB7" w14:textId="77777777" w:rsidR="00ED740F" w:rsidRPr="002F67C2" w:rsidRDefault="00ED740F" w:rsidP="00D13C0D">
            <w:pPr>
              <w:spacing w:before="100" w:beforeAutospacing="1" w:after="100" w:afterAutospacing="1"/>
              <w:rPr>
                <w:rFonts w:ascii="Calibri" w:hAnsi="Calibri" w:cs="Calibri"/>
                <w:sz w:val="24"/>
                <w:szCs w:val="24"/>
              </w:rPr>
            </w:pPr>
            <w:r w:rsidRPr="002F67C2">
              <w:rPr>
                <w:rFonts w:ascii="Calibri" w:hAnsi="Calibri" w:cs="Calibri"/>
                <w:sz w:val="24"/>
                <w:szCs w:val="24"/>
              </w:rPr>
              <w:t>Personalised Support: A dedicated case manager develops and implements an individual plan for each trainee.</w:t>
            </w:r>
          </w:p>
        </w:tc>
        <w:tc>
          <w:tcPr>
            <w:tcW w:w="0" w:type="auto"/>
            <w:hideMark/>
          </w:tcPr>
          <w:p w14:paraId="778569FE" w14:textId="77777777" w:rsidR="00ED740F" w:rsidRPr="002F67C2" w:rsidRDefault="00ED740F" w:rsidP="00D13C0D">
            <w:pPr>
              <w:spacing w:before="100" w:beforeAutospacing="1" w:after="100" w:afterAutospacing="1"/>
              <w:rPr>
                <w:rFonts w:ascii="Calibri" w:hAnsi="Calibri" w:cs="Calibri"/>
                <w:sz w:val="24"/>
                <w:szCs w:val="24"/>
              </w:rPr>
            </w:pPr>
            <w:r w:rsidRPr="002F67C2">
              <w:rPr>
                <w:rFonts w:ascii="Calibri" w:hAnsi="Calibri" w:cs="Calibri"/>
                <w:sz w:val="24"/>
                <w:szCs w:val="24"/>
              </w:rPr>
              <w:t>Early Intervention: Helping trainers identify and address difficulties before they escalate.</w:t>
            </w:r>
          </w:p>
        </w:tc>
        <w:tc>
          <w:tcPr>
            <w:tcW w:w="0" w:type="auto"/>
            <w:tcBorders>
              <w:right w:val="double" w:sz="4" w:space="0" w:color="auto"/>
            </w:tcBorders>
            <w:hideMark/>
          </w:tcPr>
          <w:p w14:paraId="54403B78" w14:textId="77777777" w:rsidR="00ED740F" w:rsidRPr="002F67C2" w:rsidRDefault="00ED740F" w:rsidP="00D13C0D">
            <w:pPr>
              <w:spacing w:before="100" w:beforeAutospacing="1" w:after="100" w:afterAutospacing="1"/>
              <w:rPr>
                <w:rFonts w:ascii="Calibri" w:hAnsi="Calibri" w:cs="Calibri"/>
                <w:sz w:val="24"/>
                <w:szCs w:val="24"/>
              </w:rPr>
            </w:pPr>
            <w:r w:rsidRPr="002F67C2">
              <w:rPr>
                <w:rFonts w:ascii="Calibri" w:hAnsi="Calibri" w:cs="Calibri"/>
                <w:sz w:val="24"/>
                <w:szCs w:val="24"/>
              </w:rPr>
              <w:t>Retention &amp; Progression: Supporting trainees through difficulties contributes to a more stable workforce.</w:t>
            </w:r>
          </w:p>
        </w:tc>
      </w:tr>
      <w:tr w:rsidR="00AD47DC" w:rsidRPr="002F67C2" w14:paraId="7D94CED5" w14:textId="77777777" w:rsidTr="002A72EC">
        <w:tc>
          <w:tcPr>
            <w:tcW w:w="0" w:type="auto"/>
            <w:tcBorders>
              <w:left w:val="double" w:sz="4" w:space="0" w:color="auto"/>
            </w:tcBorders>
            <w:hideMark/>
          </w:tcPr>
          <w:p w14:paraId="21C392CA" w14:textId="77777777" w:rsidR="00ED740F" w:rsidRPr="002F67C2" w:rsidRDefault="00ED740F" w:rsidP="00D13C0D">
            <w:pPr>
              <w:spacing w:before="100" w:beforeAutospacing="1" w:after="100" w:afterAutospacing="1"/>
              <w:rPr>
                <w:rFonts w:ascii="Calibri" w:hAnsi="Calibri" w:cs="Calibri"/>
                <w:sz w:val="24"/>
                <w:szCs w:val="24"/>
              </w:rPr>
            </w:pPr>
            <w:r w:rsidRPr="002F67C2">
              <w:rPr>
                <w:rFonts w:ascii="Calibri" w:hAnsi="Calibri" w:cs="Calibri"/>
                <w:sz w:val="24"/>
                <w:szCs w:val="24"/>
              </w:rPr>
              <w:t>Specialist Services: One-to-one coaching, exam preparation, career guidance, and referrals including psychological support.</w:t>
            </w:r>
          </w:p>
        </w:tc>
        <w:tc>
          <w:tcPr>
            <w:tcW w:w="0" w:type="auto"/>
            <w:hideMark/>
          </w:tcPr>
          <w:p w14:paraId="66E31118" w14:textId="77777777" w:rsidR="00ED740F" w:rsidRPr="002F67C2" w:rsidRDefault="00ED740F" w:rsidP="00D13C0D">
            <w:pPr>
              <w:spacing w:before="100" w:beforeAutospacing="1" w:after="100" w:afterAutospacing="1"/>
              <w:rPr>
                <w:rFonts w:ascii="Calibri" w:hAnsi="Calibri" w:cs="Calibri"/>
                <w:sz w:val="24"/>
                <w:szCs w:val="24"/>
              </w:rPr>
            </w:pPr>
            <w:r w:rsidRPr="002F67C2">
              <w:rPr>
                <w:rFonts w:ascii="Calibri" w:hAnsi="Calibri" w:cs="Calibri"/>
                <w:sz w:val="24"/>
                <w:szCs w:val="24"/>
              </w:rPr>
              <w:t>Training Environment: Building mentoring skills, emotional intelligence, and communication techniques to foster a more inclusive workplace.</w:t>
            </w:r>
          </w:p>
        </w:tc>
        <w:tc>
          <w:tcPr>
            <w:tcW w:w="0" w:type="auto"/>
            <w:tcBorders>
              <w:right w:val="double" w:sz="4" w:space="0" w:color="auto"/>
            </w:tcBorders>
            <w:hideMark/>
          </w:tcPr>
          <w:p w14:paraId="3013AB06" w14:textId="77777777" w:rsidR="00ED740F" w:rsidRPr="002F67C2" w:rsidRDefault="00ED740F" w:rsidP="00D13C0D">
            <w:pPr>
              <w:spacing w:before="100" w:beforeAutospacing="1" w:after="100" w:afterAutospacing="1"/>
              <w:rPr>
                <w:rFonts w:ascii="Calibri" w:hAnsi="Calibri" w:cs="Calibri"/>
                <w:sz w:val="24"/>
                <w:szCs w:val="24"/>
              </w:rPr>
            </w:pPr>
            <w:r w:rsidRPr="002F67C2">
              <w:rPr>
                <w:rFonts w:ascii="Calibri" w:hAnsi="Calibri" w:cs="Calibri"/>
                <w:sz w:val="24"/>
                <w:szCs w:val="24"/>
              </w:rPr>
              <w:t>Asylum-Seeking &amp; Refugee Professionals: Working with the WARD group to help skilled doctors and dentists rebuild their careers in the UK.</w:t>
            </w:r>
          </w:p>
        </w:tc>
      </w:tr>
      <w:tr w:rsidR="00AD47DC" w:rsidRPr="002F67C2" w14:paraId="2C9080DC" w14:textId="77777777" w:rsidTr="002A72EC">
        <w:tc>
          <w:tcPr>
            <w:tcW w:w="0" w:type="auto"/>
            <w:tcBorders>
              <w:left w:val="double" w:sz="4" w:space="0" w:color="auto"/>
            </w:tcBorders>
            <w:hideMark/>
          </w:tcPr>
          <w:p w14:paraId="50CFB06C" w14:textId="77777777" w:rsidR="00ED740F" w:rsidRPr="002F67C2" w:rsidRDefault="00ED740F" w:rsidP="00D13C0D">
            <w:pPr>
              <w:spacing w:before="100" w:beforeAutospacing="1" w:after="100" w:afterAutospacing="1"/>
              <w:rPr>
                <w:rFonts w:ascii="Calibri" w:hAnsi="Calibri" w:cs="Calibri"/>
                <w:sz w:val="24"/>
                <w:szCs w:val="24"/>
              </w:rPr>
            </w:pPr>
            <w:r w:rsidRPr="002F67C2">
              <w:rPr>
                <w:rFonts w:ascii="Calibri" w:hAnsi="Calibri" w:cs="Calibri"/>
                <w:sz w:val="24"/>
                <w:szCs w:val="24"/>
              </w:rPr>
              <w:t>Wellbeing: Tools to manage stress, burnout, and anxiety, including support through significant life events.</w:t>
            </w:r>
          </w:p>
        </w:tc>
        <w:tc>
          <w:tcPr>
            <w:tcW w:w="0" w:type="auto"/>
            <w:hideMark/>
          </w:tcPr>
          <w:p w14:paraId="4AB00091" w14:textId="77777777" w:rsidR="00ED740F" w:rsidRPr="002F67C2" w:rsidRDefault="00ED740F" w:rsidP="00D13C0D">
            <w:pPr>
              <w:spacing w:before="100" w:beforeAutospacing="1" w:after="100" w:afterAutospacing="1"/>
              <w:rPr>
                <w:rFonts w:ascii="Calibri" w:hAnsi="Calibri" w:cs="Calibri"/>
                <w:sz w:val="24"/>
                <w:szCs w:val="24"/>
              </w:rPr>
            </w:pPr>
            <w:r w:rsidRPr="002F67C2">
              <w:rPr>
                <w:rFonts w:ascii="Calibri" w:hAnsi="Calibri" w:cs="Calibri"/>
                <w:sz w:val="24"/>
                <w:szCs w:val="24"/>
              </w:rPr>
              <w:t>Workshops: Sessions covering problem-solving, mentoring, and supporting neurodivergent individuals.</w:t>
            </w:r>
          </w:p>
        </w:tc>
        <w:tc>
          <w:tcPr>
            <w:tcW w:w="0" w:type="auto"/>
            <w:tcBorders>
              <w:right w:val="double" w:sz="4" w:space="0" w:color="auto"/>
            </w:tcBorders>
            <w:hideMark/>
          </w:tcPr>
          <w:p w14:paraId="5D1292A4" w14:textId="4E4FE855" w:rsidR="00ED740F" w:rsidRPr="002F67C2" w:rsidRDefault="006A35DA" w:rsidP="00D13C0D">
            <w:pPr>
              <w:spacing w:before="100" w:beforeAutospacing="1" w:after="100" w:afterAutospacing="1"/>
              <w:rPr>
                <w:rFonts w:ascii="Calibri" w:hAnsi="Calibri" w:cs="Calibri"/>
                <w:sz w:val="24"/>
                <w:szCs w:val="24"/>
              </w:rPr>
            </w:pPr>
            <w:r>
              <w:rPr>
                <w:rFonts w:ascii="Calibri" w:hAnsi="Calibri" w:cs="Calibri"/>
                <w:sz w:val="24"/>
                <w:szCs w:val="24"/>
              </w:rPr>
              <w:t>-</w:t>
            </w:r>
          </w:p>
        </w:tc>
      </w:tr>
      <w:tr w:rsidR="00AD47DC" w:rsidRPr="002F67C2" w14:paraId="105BDAB3" w14:textId="77777777" w:rsidTr="002A72EC">
        <w:tc>
          <w:tcPr>
            <w:tcW w:w="0" w:type="auto"/>
            <w:tcBorders>
              <w:left w:val="double" w:sz="4" w:space="0" w:color="auto"/>
            </w:tcBorders>
            <w:hideMark/>
          </w:tcPr>
          <w:p w14:paraId="3EAC4540" w14:textId="77777777" w:rsidR="00ED740F" w:rsidRPr="002F67C2" w:rsidRDefault="00ED740F" w:rsidP="00D13C0D">
            <w:pPr>
              <w:spacing w:before="100" w:beforeAutospacing="1" w:after="100" w:afterAutospacing="1"/>
              <w:rPr>
                <w:rFonts w:ascii="Calibri" w:hAnsi="Calibri" w:cs="Calibri"/>
                <w:sz w:val="24"/>
                <w:szCs w:val="24"/>
              </w:rPr>
            </w:pPr>
            <w:r w:rsidRPr="002F67C2">
              <w:rPr>
                <w:rFonts w:ascii="Calibri" w:hAnsi="Calibri" w:cs="Calibri"/>
                <w:sz w:val="24"/>
                <w:szCs w:val="24"/>
              </w:rPr>
              <w:t>Return-to-Training: Tailored resources to rebuild confidence and competence after a break.</w:t>
            </w:r>
          </w:p>
        </w:tc>
        <w:tc>
          <w:tcPr>
            <w:tcW w:w="0" w:type="auto"/>
            <w:hideMark/>
          </w:tcPr>
          <w:p w14:paraId="71E96D1B" w14:textId="1984C226" w:rsidR="00ED740F" w:rsidRPr="002F67C2" w:rsidRDefault="006A35DA" w:rsidP="00D13C0D">
            <w:pPr>
              <w:spacing w:before="100" w:beforeAutospacing="1" w:after="100" w:afterAutospacing="1"/>
              <w:rPr>
                <w:rFonts w:ascii="Calibri" w:hAnsi="Calibri" w:cs="Calibri"/>
                <w:sz w:val="24"/>
                <w:szCs w:val="24"/>
              </w:rPr>
            </w:pPr>
            <w:r>
              <w:rPr>
                <w:rFonts w:ascii="Calibri" w:hAnsi="Calibri" w:cs="Calibri"/>
                <w:sz w:val="24"/>
                <w:szCs w:val="24"/>
              </w:rPr>
              <w:t>-</w:t>
            </w:r>
          </w:p>
        </w:tc>
        <w:tc>
          <w:tcPr>
            <w:tcW w:w="0" w:type="auto"/>
            <w:tcBorders>
              <w:right w:val="double" w:sz="4" w:space="0" w:color="auto"/>
            </w:tcBorders>
            <w:hideMark/>
          </w:tcPr>
          <w:p w14:paraId="230BA23E" w14:textId="6A90E921" w:rsidR="00ED740F" w:rsidRPr="002F67C2" w:rsidRDefault="006A35DA" w:rsidP="00D13C0D">
            <w:pPr>
              <w:spacing w:before="100" w:beforeAutospacing="1" w:after="100" w:afterAutospacing="1"/>
              <w:rPr>
                <w:rFonts w:ascii="Calibri" w:hAnsi="Calibri" w:cs="Calibri"/>
                <w:sz w:val="24"/>
                <w:szCs w:val="24"/>
              </w:rPr>
            </w:pPr>
            <w:r>
              <w:rPr>
                <w:rFonts w:ascii="Calibri" w:hAnsi="Calibri" w:cs="Calibri"/>
                <w:sz w:val="24"/>
                <w:szCs w:val="24"/>
              </w:rPr>
              <w:t>-</w:t>
            </w:r>
          </w:p>
        </w:tc>
      </w:tr>
      <w:tr w:rsidR="00ED740F" w:rsidRPr="002F67C2" w14:paraId="5DD5EFFB" w14:textId="77777777" w:rsidTr="002A72EC">
        <w:tc>
          <w:tcPr>
            <w:tcW w:w="0" w:type="auto"/>
            <w:tcBorders>
              <w:left w:val="double" w:sz="4" w:space="0" w:color="auto"/>
              <w:bottom w:val="double" w:sz="4" w:space="0" w:color="auto"/>
            </w:tcBorders>
            <w:hideMark/>
          </w:tcPr>
          <w:p w14:paraId="2EE1C504" w14:textId="77777777" w:rsidR="00ED740F" w:rsidRPr="002F67C2" w:rsidRDefault="00ED740F" w:rsidP="00D13C0D">
            <w:pPr>
              <w:spacing w:before="100" w:beforeAutospacing="1" w:after="100" w:afterAutospacing="1"/>
              <w:rPr>
                <w:rFonts w:ascii="Calibri" w:hAnsi="Calibri" w:cs="Calibri"/>
                <w:sz w:val="24"/>
                <w:szCs w:val="24"/>
              </w:rPr>
            </w:pPr>
            <w:r w:rsidRPr="002F67C2">
              <w:rPr>
                <w:rFonts w:ascii="Calibri" w:hAnsi="Calibri" w:cs="Calibri"/>
                <w:sz w:val="24"/>
                <w:szCs w:val="24"/>
              </w:rPr>
              <w:t>Exam Performance: Structured support to address learning barriers and improve success rates.</w:t>
            </w:r>
          </w:p>
        </w:tc>
        <w:tc>
          <w:tcPr>
            <w:tcW w:w="0" w:type="auto"/>
            <w:tcBorders>
              <w:bottom w:val="double" w:sz="4" w:space="0" w:color="auto"/>
            </w:tcBorders>
            <w:hideMark/>
          </w:tcPr>
          <w:p w14:paraId="265008F1" w14:textId="1518E162" w:rsidR="00ED740F" w:rsidRPr="002F67C2" w:rsidRDefault="006A35DA" w:rsidP="00D13C0D">
            <w:pPr>
              <w:spacing w:before="100" w:beforeAutospacing="1" w:after="100" w:afterAutospacing="1"/>
              <w:rPr>
                <w:rFonts w:ascii="Calibri" w:hAnsi="Calibri" w:cs="Calibri"/>
                <w:sz w:val="24"/>
                <w:szCs w:val="24"/>
              </w:rPr>
            </w:pPr>
            <w:r>
              <w:rPr>
                <w:rFonts w:ascii="Calibri" w:hAnsi="Calibri" w:cs="Calibri"/>
                <w:sz w:val="24"/>
                <w:szCs w:val="24"/>
              </w:rPr>
              <w:t>-</w:t>
            </w:r>
          </w:p>
        </w:tc>
        <w:tc>
          <w:tcPr>
            <w:tcW w:w="0" w:type="auto"/>
            <w:tcBorders>
              <w:bottom w:val="double" w:sz="4" w:space="0" w:color="auto"/>
              <w:right w:val="double" w:sz="4" w:space="0" w:color="auto"/>
            </w:tcBorders>
            <w:hideMark/>
          </w:tcPr>
          <w:p w14:paraId="6773BAE6" w14:textId="544C988A" w:rsidR="00ED740F" w:rsidRPr="002F67C2" w:rsidRDefault="006A35DA" w:rsidP="00D13C0D">
            <w:pPr>
              <w:spacing w:before="100" w:beforeAutospacing="1" w:after="100" w:afterAutospacing="1"/>
              <w:rPr>
                <w:rFonts w:ascii="Calibri" w:hAnsi="Calibri" w:cs="Calibri"/>
                <w:sz w:val="24"/>
                <w:szCs w:val="24"/>
              </w:rPr>
            </w:pPr>
            <w:r>
              <w:rPr>
                <w:rFonts w:ascii="Calibri" w:hAnsi="Calibri" w:cs="Calibri"/>
                <w:sz w:val="24"/>
                <w:szCs w:val="24"/>
              </w:rPr>
              <w:t>-</w:t>
            </w:r>
          </w:p>
        </w:tc>
      </w:tr>
    </w:tbl>
    <w:p w14:paraId="432DDC0B" w14:textId="3F81C981" w:rsidR="00002B66" w:rsidRPr="00ED740F" w:rsidRDefault="00ED740F" w:rsidP="00D5718F">
      <w:pPr>
        <w:spacing w:before="100" w:beforeAutospacing="1" w:after="100" w:afterAutospacing="1" w:line="240" w:lineRule="auto"/>
        <w:rPr>
          <w:rFonts w:ascii="Calibri" w:hAnsi="Calibri" w:cs="Calibri"/>
          <w:sz w:val="24"/>
          <w:szCs w:val="24"/>
        </w:rPr>
      </w:pPr>
      <w:r w:rsidRPr="00ED740F">
        <w:rPr>
          <w:rFonts w:ascii="Calibri" w:hAnsi="Calibri" w:cs="Calibri"/>
          <w:sz w:val="24"/>
          <w:szCs w:val="24"/>
        </w:rPr>
        <w:t>The PSU strengthens trainee wellbeing, professional development, and the wider training system building a more resilient healthcare workforce.</w:t>
      </w:r>
    </w:p>
    <w:p w14:paraId="1B5D1312" w14:textId="6BF578F2" w:rsidR="00D5718F" w:rsidRPr="00D5718F" w:rsidRDefault="00D5718F" w:rsidP="00D5718F">
      <w:pPr>
        <w:spacing w:before="100" w:beforeAutospacing="1" w:after="100" w:afterAutospacing="1" w:line="240" w:lineRule="auto"/>
        <w:rPr>
          <w:rFonts w:ascii="Calibri" w:hAnsi="Calibri" w:cs="Calibri"/>
          <w:b/>
          <w:bCs/>
          <w:sz w:val="24"/>
          <w:szCs w:val="24"/>
        </w:rPr>
      </w:pPr>
      <w:r w:rsidRPr="00D5718F">
        <w:rPr>
          <w:rFonts w:ascii="Calibri" w:hAnsi="Calibri" w:cs="Calibri"/>
          <w:b/>
          <w:bCs/>
          <w:sz w:val="24"/>
          <w:szCs w:val="24"/>
        </w:rPr>
        <w:t>PSU Key Performance Indicators (KPIs)</w:t>
      </w:r>
      <w:r>
        <w:rPr>
          <w:rFonts w:ascii="Calibri" w:hAnsi="Calibri" w:cs="Calibri"/>
          <w:b/>
          <w:bCs/>
          <w:sz w:val="24"/>
          <w:szCs w:val="24"/>
        </w:rPr>
        <w:t xml:space="preserve"> Highlights</w:t>
      </w:r>
    </w:p>
    <w:tbl>
      <w:tblPr>
        <w:tblW w:w="914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72"/>
        <w:gridCol w:w="7777"/>
      </w:tblGrid>
      <w:tr w:rsidR="007533FD" w:rsidRPr="00371A24" w14:paraId="5930A8B8" w14:textId="77777777" w:rsidTr="007533FD">
        <w:trPr>
          <w:trHeight w:val="257"/>
          <w:tblHeader/>
          <w:tblCellSpacing w:w="15" w:type="dxa"/>
        </w:trPr>
        <w:tc>
          <w:tcPr>
            <w:tcW w:w="0" w:type="auto"/>
            <w:vAlign w:val="center"/>
            <w:hideMark/>
          </w:tcPr>
          <w:p w14:paraId="14F5C8C4" w14:textId="77777777" w:rsidR="00371A24" w:rsidRPr="00371A24" w:rsidRDefault="00371A24" w:rsidP="00371A24">
            <w:pPr>
              <w:spacing w:before="100" w:beforeAutospacing="1" w:after="100" w:afterAutospacing="1" w:line="240" w:lineRule="auto"/>
              <w:rPr>
                <w:rFonts w:ascii="Calibri" w:hAnsi="Calibri" w:cs="Calibri"/>
                <w:b/>
                <w:bCs/>
                <w:sz w:val="24"/>
                <w:szCs w:val="24"/>
              </w:rPr>
            </w:pPr>
            <w:r w:rsidRPr="00371A24">
              <w:rPr>
                <w:rFonts w:ascii="Calibri" w:hAnsi="Calibri" w:cs="Calibri"/>
                <w:b/>
                <w:bCs/>
                <w:sz w:val="24"/>
                <w:szCs w:val="24"/>
              </w:rPr>
              <w:t>Category</w:t>
            </w:r>
          </w:p>
        </w:tc>
        <w:tc>
          <w:tcPr>
            <w:tcW w:w="0" w:type="auto"/>
            <w:vAlign w:val="center"/>
            <w:hideMark/>
          </w:tcPr>
          <w:p w14:paraId="3423B702" w14:textId="77777777" w:rsidR="00371A24" w:rsidRPr="00371A24" w:rsidRDefault="00371A24" w:rsidP="00371A24">
            <w:pPr>
              <w:spacing w:before="100" w:beforeAutospacing="1" w:after="100" w:afterAutospacing="1" w:line="240" w:lineRule="auto"/>
              <w:rPr>
                <w:rFonts w:ascii="Calibri" w:hAnsi="Calibri" w:cs="Calibri"/>
                <w:b/>
                <w:bCs/>
                <w:sz w:val="24"/>
                <w:szCs w:val="24"/>
              </w:rPr>
            </w:pPr>
            <w:r w:rsidRPr="00371A24">
              <w:rPr>
                <w:rFonts w:ascii="Calibri" w:hAnsi="Calibri" w:cs="Calibri"/>
                <w:b/>
                <w:bCs/>
                <w:sz w:val="24"/>
                <w:szCs w:val="24"/>
              </w:rPr>
              <w:t>Standards / Measures</w:t>
            </w:r>
          </w:p>
        </w:tc>
      </w:tr>
      <w:tr w:rsidR="007533FD" w:rsidRPr="00371A24" w14:paraId="03D326DD" w14:textId="77777777" w:rsidTr="007533FD">
        <w:trPr>
          <w:trHeight w:val="1233"/>
          <w:tblCellSpacing w:w="15" w:type="dxa"/>
        </w:trPr>
        <w:tc>
          <w:tcPr>
            <w:tcW w:w="0" w:type="auto"/>
            <w:vAlign w:val="center"/>
            <w:hideMark/>
          </w:tcPr>
          <w:p w14:paraId="3AC58CFF" w14:textId="77777777" w:rsidR="00371A24" w:rsidRPr="00371A24" w:rsidRDefault="00371A24" w:rsidP="00371A24">
            <w:pPr>
              <w:spacing w:before="100" w:beforeAutospacing="1" w:after="100" w:afterAutospacing="1" w:line="240" w:lineRule="auto"/>
              <w:rPr>
                <w:rFonts w:ascii="Calibri" w:hAnsi="Calibri" w:cs="Calibri"/>
                <w:sz w:val="24"/>
                <w:szCs w:val="24"/>
              </w:rPr>
            </w:pPr>
            <w:r w:rsidRPr="00371A24">
              <w:rPr>
                <w:rFonts w:ascii="Calibri" w:hAnsi="Calibri" w:cs="Calibri"/>
                <w:b/>
                <w:bCs/>
                <w:sz w:val="24"/>
                <w:szCs w:val="24"/>
              </w:rPr>
              <w:t>Timely</w:t>
            </w:r>
          </w:p>
        </w:tc>
        <w:tc>
          <w:tcPr>
            <w:tcW w:w="0" w:type="auto"/>
            <w:vAlign w:val="center"/>
            <w:hideMark/>
          </w:tcPr>
          <w:p w14:paraId="67594E76" w14:textId="77777777" w:rsidR="007533FD" w:rsidRPr="007533FD" w:rsidRDefault="00371A24" w:rsidP="007533F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7533FD">
              <w:rPr>
                <w:rFonts w:ascii="Calibri" w:hAnsi="Calibri" w:cs="Calibri"/>
                <w:sz w:val="24"/>
                <w:szCs w:val="24"/>
              </w:rPr>
              <w:t>Case Manager appointments offered within 5 working days for urgent cases, within a specified timeframe for non-urgent cases</w:t>
            </w:r>
          </w:p>
          <w:p w14:paraId="71223449" w14:textId="77777777" w:rsidR="007533FD" w:rsidRPr="007533FD" w:rsidRDefault="00371A24" w:rsidP="007533F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7533FD">
              <w:rPr>
                <w:rFonts w:ascii="Calibri" w:hAnsi="Calibri" w:cs="Calibri"/>
                <w:sz w:val="24"/>
                <w:szCs w:val="24"/>
              </w:rPr>
              <w:t>Onward referrals made within dedicated timeframes</w:t>
            </w:r>
          </w:p>
          <w:p w14:paraId="47BEF53E" w14:textId="72458C3F" w:rsidR="00371A24" w:rsidRPr="007533FD" w:rsidRDefault="00371A24" w:rsidP="007533F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7533FD">
              <w:rPr>
                <w:rFonts w:ascii="Calibri" w:hAnsi="Calibri" w:cs="Calibri"/>
                <w:sz w:val="24"/>
                <w:szCs w:val="24"/>
              </w:rPr>
              <w:t>Missed appointments rescheduled promptly</w:t>
            </w:r>
          </w:p>
        </w:tc>
      </w:tr>
      <w:tr w:rsidR="007533FD" w:rsidRPr="00371A24" w14:paraId="481AE279" w14:textId="77777777" w:rsidTr="007533FD">
        <w:trPr>
          <w:trHeight w:val="1055"/>
          <w:tblCellSpacing w:w="15" w:type="dxa"/>
        </w:trPr>
        <w:tc>
          <w:tcPr>
            <w:tcW w:w="0" w:type="auto"/>
            <w:vAlign w:val="center"/>
            <w:hideMark/>
          </w:tcPr>
          <w:p w14:paraId="5686AFDF" w14:textId="77777777" w:rsidR="00371A24" w:rsidRPr="00371A24" w:rsidRDefault="00371A24" w:rsidP="00371A24">
            <w:pPr>
              <w:spacing w:before="100" w:beforeAutospacing="1" w:after="100" w:afterAutospacing="1" w:line="240" w:lineRule="auto"/>
              <w:rPr>
                <w:rFonts w:ascii="Calibri" w:hAnsi="Calibri" w:cs="Calibri"/>
                <w:sz w:val="24"/>
                <w:szCs w:val="24"/>
              </w:rPr>
            </w:pPr>
            <w:r w:rsidRPr="00371A24">
              <w:rPr>
                <w:rFonts w:ascii="Calibri" w:hAnsi="Calibri" w:cs="Calibri"/>
                <w:b/>
                <w:bCs/>
                <w:sz w:val="24"/>
                <w:szCs w:val="24"/>
              </w:rPr>
              <w:t>Safe</w:t>
            </w:r>
          </w:p>
        </w:tc>
        <w:tc>
          <w:tcPr>
            <w:tcW w:w="0" w:type="auto"/>
            <w:vAlign w:val="center"/>
            <w:hideMark/>
          </w:tcPr>
          <w:p w14:paraId="3E745057" w14:textId="77777777" w:rsidR="007533FD" w:rsidRDefault="00371A24" w:rsidP="007533F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371A24">
              <w:rPr>
                <w:rFonts w:ascii="Calibri" w:hAnsi="Calibri" w:cs="Calibri"/>
                <w:sz w:val="24"/>
                <w:szCs w:val="24"/>
              </w:rPr>
              <w:t>Psychological safety conditions for PSU workforce are met</w:t>
            </w:r>
          </w:p>
          <w:p w14:paraId="3CAC4DA3" w14:textId="77777777" w:rsidR="007533FD" w:rsidRDefault="00371A24" w:rsidP="007533F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371A24">
              <w:rPr>
                <w:rFonts w:ascii="Calibri" w:hAnsi="Calibri" w:cs="Calibri"/>
                <w:sz w:val="24"/>
                <w:szCs w:val="24"/>
              </w:rPr>
              <w:t>Psychological safety conditions for coaching and training provision are met</w:t>
            </w:r>
          </w:p>
          <w:p w14:paraId="0815D1B6" w14:textId="660082F1" w:rsidR="00371A24" w:rsidRPr="00371A24" w:rsidRDefault="00371A24" w:rsidP="007533F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371A24">
              <w:rPr>
                <w:rFonts w:ascii="Calibri" w:hAnsi="Calibri" w:cs="Calibri"/>
                <w:sz w:val="24"/>
                <w:szCs w:val="24"/>
              </w:rPr>
              <w:t>Respect shown to residents/trainees in all communications and case work</w:t>
            </w:r>
          </w:p>
        </w:tc>
      </w:tr>
      <w:tr w:rsidR="007533FD" w:rsidRPr="00371A24" w14:paraId="3CBD416B" w14:textId="77777777" w:rsidTr="007533FD">
        <w:trPr>
          <w:trHeight w:val="1231"/>
          <w:tblCellSpacing w:w="15" w:type="dxa"/>
        </w:trPr>
        <w:tc>
          <w:tcPr>
            <w:tcW w:w="0" w:type="auto"/>
            <w:vAlign w:val="center"/>
            <w:hideMark/>
          </w:tcPr>
          <w:p w14:paraId="4A6F0E01" w14:textId="77777777" w:rsidR="00371A24" w:rsidRPr="00371A24" w:rsidRDefault="00371A24" w:rsidP="00371A24">
            <w:pPr>
              <w:spacing w:before="100" w:beforeAutospacing="1" w:after="100" w:afterAutospacing="1" w:line="240" w:lineRule="auto"/>
              <w:rPr>
                <w:rFonts w:ascii="Calibri" w:hAnsi="Calibri" w:cs="Calibri"/>
                <w:sz w:val="24"/>
                <w:szCs w:val="24"/>
              </w:rPr>
            </w:pPr>
            <w:r w:rsidRPr="00371A24">
              <w:rPr>
                <w:rFonts w:ascii="Calibri" w:hAnsi="Calibri" w:cs="Calibri"/>
                <w:b/>
                <w:bCs/>
                <w:sz w:val="24"/>
                <w:szCs w:val="24"/>
              </w:rPr>
              <w:lastRenderedPageBreak/>
              <w:t>Effective Support</w:t>
            </w:r>
          </w:p>
        </w:tc>
        <w:tc>
          <w:tcPr>
            <w:tcW w:w="0" w:type="auto"/>
            <w:vAlign w:val="center"/>
            <w:hideMark/>
          </w:tcPr>
          <w:p w14:paraId="38A78FE7" w14:textId="3F602542" w:rsidR="007533FD" w:rsidRDefault="00371A24" w:rsidP="007533F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371A24">
              <w:rPr>
                <w:rFonts w:ascii="Calibri" w:hAnsi="Calibri" w:cs="Calibri"/>
                <w:sz w:val="24"/>
                <w:szCs w:val="24"/>
              </w:rPr>
              <w:t xml:space="preserve">Residents/trainees </w:t>
            </w:r>
            <w:r w:rsidR="000E3CE7" w:rsidRPr="00371A24">
              <w:rPr>
                <w:rFonts w:ascii="Calibri" w:hAnsi="Calibri" w:cs="Calibri"/>
                <w:sz w:val="24"/>
                <w:szCs w:val="24"/>
              </w:rPr>
              <w:t>achieve</w:t>
            </w:r>
            <w:r w:rsidRPr="00371A24">
              <w:rPr>
                <w:rFonts w:ascii="Calibri" w:hAnsi="Calibri" w:cs="Calibri"/>
                <w:sz w:val="24"/>
                <w:szCs w:val="24"/>
              </w:rPr>
              <w:t xml:space="preserve"> desired outcomes (e.g., ARCP 2/6, secure successful research fellowships, progress careers and gain employment)</w:t>
            </w:r>
          </w:p>
          <w:p w14:paraId="2179123C" w14:textId="0F486B49" w:rsidR="00371A24" w:rsidRPr="00371A24" w:rsidRDefault="00371A24" w:rsidP="007533F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371A24">
              <w:rPr>
                <w:rFonts w:ascii="Calibri" w:hAnsi="Calibri" w:cs="Calibri"/>
                <w:sz w:val="24"/>
                <w:szCs w:val="24"/>
              </w:rPr>
              <w:t>Support contributes to resident/trainee wellbeing, career progression, and retention of NHS staff</w:t>
            </w:r>
          </w:p>
        </w:tc>
      </w:tr>
      <w:tr w:rsidR="007533FD" w:rsidRPr="00371A24" w14:paraId="0D51C499" w14:textId="77777777" w:rsidTr="007533FD">
        <w:trPr>
          <w:trHeight w:val="760"/>
          <w:tblCellSpacing w:w="15" w:type="dxa"/>
        </w:trPr>
        <w:tc>
          <w:tcPr>
            <w:tcW w:w="0" w:type="auto"/>
            <w:vAlign w:val="center"/>
            <w:hideMark/>
          </w:tcPr>
          <w:p w14:paraId="4383737F" w14:textId="77777777" w:rsidR="00371A24" w:rsidRPr="00371A24" w:rsidRDefault="00371A24" w:rsidP="00371A24">
            <w:pPr>
              <w:spacing w:before="100" w:beforeAutospacing="1" w:after="100" w:afterAutospacing="1" w:line="240" w:lineRule="auto"/>
              <w:rPr>
                <w:rFonts w:ascii="Calibri" w:hAnsi="Calibri" w:cs="Calibri"/>
                <w:sz w:val="24"/>
                <w:szCs w:val="24"/>
              </w:rPr>
            </w:pPr>
            <w:r w:rsidRPr="00371A24">
              <w:rPr>
                <w:rFonts w:ascii="Calibri" w:hAnsi="Calibri" w:cs="Calibri"/>
                <w:b/>
                <w:bCs/>
                <w:sz w:val="24"/>
                <w:szCs w:val="24"/>
              </w:rPr>
              <w:t>Efficient Support</w:t>
            </w:r>
          </w:p>
        </w:tc>
        <w:tc>
          <w:tcPr>
            <w:tcW w:w="0" w:type="auto"/>
            <w:vAlign w:val="center"/>
            <w:hideMark/>
          </w:tcPr>
          <w:p w14:paraId="0E331CE7" w14:textId="489DAC2A" w:rsidR="007533FD" w:rsidRDefault="00371A24" w:rsidP="007533F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371A24">
              <w:rPr>
                <w:rFonts w:ascii="Calibri" w:hAnsi="Calibri" w:cs="Calibri"/>
                <w:sz w:val="24"/>
                <w:szCs w:val="24"/>
              </w:rPr>
              <w:t>Engagement with qualified, experienced professional staff</w:t>
            </w:r>
          </w:p>
          <w:p w14:paraId="24F2AFDF" w14:textId="4656E244" w:rsidR="00371A24" w:rsidRPr="00371A24" w:rsidRDefault="00371A24" w:rsidP="007533FD">
            <w:pPr>
              <w:pStyle w:val="ListParagraph"/>
              <w:numPr>
                <w:ilvl w:val="0"/>
                <w:numId w:val="25"/>
              </w:numPr>
              <w:spacing w:before="100" w:beforeAutospacing="1" w:after="100" w:afterAutospacing="1" w:line="240" w:lineRule="auto"/>
              <w:ind w:left="300" w:hanging="203"/>
              <w:rPr>
                <w:rFonts w:ascii="Calibri" w:hAnsi="Calibri" w:cs="Calibri"/>
                <w:sz w:val="24"/>
                <w:szCs w:val="24"/>
              </w:rPr>
            </w:pPr>
            <w:r w:rsidRPr="00371A24">
              <w:rPr>
                <w:rFonts w:ascii="Calibri" w:hAnsi="Calibri" w:cs="Calibri"/>
                <w:sz w:val="24"/>
                <w:szCs w:val="24"/>
              </w:rPr>
              <w:t>Minimisation of risk, complaints, and legal/tribunal cases</w:t>
            </w:r>
          </w:p>
        </w:tc>
      </w:tr>
    </w:tbl>
    <w:p w14:paraId="2194CDDC" w14:textId="57B386F5" w:rsidR="00627BC2" w:rsidRPr="00627BC2" w:rsidRDefault="00627BC2" w:rsidP="001E76D0">
      <w:pPr>
        <w:rPr>
          <w:rFonts w:ascii="Calibri" w:hAnsi="Calibri" w:cs="Calibri"/>
          <w:sz w:val="24"/>
          <w:szCs w:val="24"/>
        </w:rPr>
      </w:pPr>
    </w:p>
    <w:p w14:paraId="142B1F6D" w14:textId="77777777" w:rsidR="00627BC2" w:rsidRPr="00627BC2" w:rsidRDefault="00627BC2" w:rsidP="00627BC2">
      <w:pPr>
        <w:spacing w:before="100" w:beforeAutospacing="1" w:after="100" w:afterAutospacing="1" w:line="240" w:lineRule="auto"/>
        <w:rPr>
          <w:rFonts w:ascii="Calibri" w:hAnsi="Calibri" w:cs="Calibri"/>
          <w:vanish/>
          <w:sz w:val="24"/>
          <w:szCs w:val="24"/>
        </w:rPr>
      </w:pPr>
    </w:p>
    <w:p w14:paraId="2A7207F0" w14:textId="77777777" w:rsidR="00627BC2" w:rsidRPr="00627BC2" w:rsidRDefault="00627BC2" w:rsidP="00627BC2">
      <w:pPr>
        <w:spacing w:before="100" w:beforeAutospacing="1" w:after="100" w:afterAutospacing="1" w:line="240" w:lineRule="auto"/>
        <w:rPr>
          <w:rFonts w:ascii="Calibri" w:hAnsi="Calibri" w:cs="Calibri"/>
          <w:vanish/>
          <w:sz w:val="24"/>
          <w:szCs w:val="24"/>
        </w:rPr>
      </w:pPr>
    </w:p>
    <w:p w14:paraId="788336D7" w14:textId="6BED9D6C" w:rsidR="003803CD" w:rsidRDefault="0016172A" w:rsidP="00831A9F">
      <w:pPr>
        <w:spacing w:before="100" w:beforeAutospacing="1" w:after="100" w:afterAutospacing="1" w:line="240" w:lineRule="auto"/>
        <w:rPr>
          <w:rFonts w:ascii="Calibri" w:hAnsi="Calibri" w:cs="Calibri"/>
          <w:b/>
          <w:bCs/>
          <w:sz w:val="24"/>
          <w:szCs w:val="24"/>
        </w:rPr>
      </w:pPr>
      <w:r>
        <w:rPr>
          <w:rFonts w:ascii="Calibri" w:hAnsi="Calibri" w:cs="Calibri"/>
          <w:b/>
          <w:bCs/>
          <w:sz w:val="24"/>
          <w:szCs w:val="24"/>
        </w:rPr>
        <w:t>Data</w:t>
      </w:r>
      <w:r w:rsidR="00F3506E" w:rsidRPr="00F3506E">
        <w:rPr>
          <w:rFonts w:ascii="Calibri" w:hAnsi="Calibri" w:cs="Calibri"/>
          <w:b/>
          <w:bCs/>
          <w:sz w:val="24"/>
          <w:szCs w:val="24"/>
        </w:rPr>
        <w:t xml:space="preserve"> Reporting </w:t>
      </w:r>
      <w:r w:rsidR="00627207">
        <w:rPr>
          <w:rFonts w:ascii="Calibri" w:hAnsi="Calibri" w:cs="Calibri"/>
          <w:b/>
          <w:bCs/>
          <w:sz w:val="24"/>
          <w:szCs w:val="24"/>
        </w:rPr>
        <w:t>April 2025 – March</w:t>
      </w:r>
      <w:r w:rsidR="003803CD">
        <w:rPr>
          <w:rFonts w:ascii="Calibri" w:hAnsi="Calibri" w:cs="Calibri"/>
          <w:b/>
          <w:bCs/>
          <w:sz w:val="24"/>
          <w:szCs w:val="24"/>
        </w:rPr>
        <w:t xml:space="preserve"> 202</w:t>
      </w:r>
      <w:r w:rsidR="00627207">
        <w:rPr>
          <w:rFonts w:ascii="Calibri" w:hAnsi="Calibri" w:cs="Calibri"/>
          <w:b/>
          <w:bCs/>
          <w:sz w:val="24"/>
          <w:szCs w:val="24"/>
        </w:rPr>
        <w:t>6</w:t>
      </w:r>
    </w:p>
    <w:tbl>
      <w:tblPr>
        <w:tblW w:w="972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52"/>
        <w:gridCol w:w="705"/>
        <w:gridCol w:w="706"/>
        <w:gridCol w:w="706"/>
        <w:gridCol w:w="706"/>
        <w:gridCol w:w="706"/>
        <w:gridCol w:w="706"/>
        <w:gridCol w:w="705"/>
        <w:gridCol w:w="706"/>
        <w:gridCol w:w="706"/>
        <w:gridCol w:w="706"/>
        <w:gridCol w:w="706"/>
        <w:gridCol w:w="706"/>
      </w:tblGrid>
      <w:tr w:rsidR="009D0EAC" w:rsidRPr="009D0EAC" w14:paraId="091F592D" w14:textId="77777777" w:rsidTr="00293691">
        <w:trPr>
          <w:trHeight w:val="290"/>
        </w:trPr>
        <w:tc>
          <w:tcPr>
            <w:tcW w:w="1252" w:type="dxa"/>
            <w:vAlign w:val="center"/>
            <w:hideMark/>
          </w:tcPr>
          <w:p w14:paraId="699289F5" w14:textId="77777777" w:rsidR="009D0EAC" w:rsidRPr="009D0EAC" w:rsidRDefault="009D0EAC" w:rsidP="009D0EAC">
            <w:pPr>
              <w:spacing w:after="0" w:line="240" w:lineRule="auto"/>
              <w:rPr>
                <w:rFonts w:ascii="Aptos Narrow" w:eastAsia="Times New Roman" w:hAnsi="Aptos Narrow" w:cs="Times New Roman"/>
                <w:b/>
                <w:bCs/>
                <w:color w:val="000000"/>
                <w:lang w:eastAsia="en-GB"/>
              </w:rPr>
            </w:pPr>
            <w:r w:rsidRPr="009D0EAC">
              <w:rPr>
                <w:rFonts w:ascii="Aptos Narrow" w:eastAsia="Times New Roman" w:hAnsi="Aptos Narrow" w:cs="Times New Roman"/>
                <w:b/>
                <w:bCs/>
                <w:color w:val="000000"/>
                <w:lang w:eastAsia="en-GB"/>
              </w:rPr>
              <w:t>2024 - 2025</w:t>
            </w:r>
          </w:p>
        </w:tc>
        <w:tc>
          <w:tcPr>
            <w:tcW w:w="705" w:type="dxa"/>
            <w:vAlign w:val="center"/>
            <w:hideMark/>
          </w:tcPr>
          <w:p w14:paraId="35C378C3" w14:textId="4C6B4443" w:rsidR="009D0EAC" w:rsidRPr="009D0EAC" w:rsidRDefault="00751A79" w:rsidP="009D0EAC">
            <w:pPr>
              <w:spacing w:after="0" w:line="240" w:lineRule="auto"/>
              <w:jc w:val="center"/>
              <w:rPr>
                <w:rFonts w:ascii="Aptos Narrow" w:eastAsia="Times New Roman" w:hAnsi="Aptos Narrow" w:cs="Times New Roman"/>
                <w:b/>
                <w:bCs/>
                <w:color w:val="000000"/>
                <w:lang w:eastAsia="en-GB"/>
              </w:rPr>
            </w:pPr>
            <w:r>
              <w:rPr>
                <w:rFonts w:ascii="Aptos Narrow" w:eastAsia="Times New Roman" w:hAnsi="Aptos Narrow" w:cs="Times New Roman"/>
                <w:b/>
                <w:bCs/>
                <w:color w:val="000000"/>
                <w:lang w:eastAsia="en-GB"/>
              </w:rPr>
              <w:t>Apr</w:t>
            </w:r>
          </w:p>
        </w:tc>
        <w:tc>
          <w:tcPr>
            <w:tcW w:w="706" w:type="dxa"/>
            <w:vAlign w:val="center"/>
            <w:hideMark/>
          </w:tcPr>
          <w:p w14:paraId="26FC94E0" w14:textId="368EAB86" w:rsidR="009D0EAC" w:rsidRPr="009D0EAC" w:rsidRDefault="00751A79" w:rsidP="009D0EAC">
            <w:pPr>
              <w:spacing w:after="0" w:line="240" w:lineRule="auto"/>
              <w:jc w:val="center"/>
              <w:rPr>
                <w:rFonts w:ascii="Aptos Narrow" w:eastAsia="Times New Roman" w:hAnsi="Aptos Narrow" w:cs="Times New Roman"/>
                <w:b/>
                <w:bCs/>
                <w:color w:val="000000"/>
                <w:lang w:eastAsia="en-GB"/>
              </w:rPr>
            </w:pPr>
            <w:r>
              <w:rPr>
                <w:rFonts w:ascii="Aptos Narrow" w:eastAsia="Times New Roman" w:hAnsi="Aptos Narrow" w:cs="Times New Roman"/>
                <w:b/>
                <w:bCs/>
                <w:color w:val="000000"/>
                <w:lang w:eastAsia="en-GB"/>
              </w:rPr>
              <w:t>May</w:t>
            </w:r>
          </w:p>
        </w:tc>
        <w:tc>
          <w:tcPr>
            <w:tcW w:w="706" w:type="dxa"/>
            <w:vAlign w:val="center"/>
            <w:hideMark/>
          </w:tcPr>
          <w:p w14:paraId="42E82C84" w14:textId="06CAE6A6" w:rsidR="009D0EAC" w:rsidRPr="009D0EAC" w:rsidRDefault="00021B18" w:rsidP="009D0EAC">
            <w:pPr>
              <w:spacing w:after="0" w:line="240" w:lineRule="auto"/>
              <w:jc w:val="center"/>
              <w:rPr>
                <w:rFonts w:ascii="Aptos Narrow" w:eastAsia="Times New Roman" w:hAnsi="Aptos Narrow" w:cs="Times New Roman"/>
                <w:b/>
                <w:bCs/>
                <w:color w:val="000000"/>
                <w:lang w:eastAsia="en-GB"/>
              </w:rPr>
            </w:pPr>
            <w:r>
              <w:rPr>
                <w:rFonts w:ascii="Aptos Narrow" w:eastAsia="Times New Roman" w:hAnsi="Aptos Narrow" w:cs="Times New Roman"/>
                <w:b/>
                <w:bCs/>
                <w:color w:val="000000"/>
                <w:lang w:eastAsia="en-GB"/>
              </w:rPr>
              <w:t>June</w:t>
            </w:r>
          </w:p>
        </w:tc>
        <w:tc>
          <w:tcPr>
            <w:tcW w:w="706" w:type="dxa"/>
            <w:vAlign w:val="center"/>
            <w:hideMark/>
          </w:tcPr>
          <w:p w14:paraId="6000A74E" w14:textId="7722D999" w:rsidR="009D0EAC" w:rsidRPr="009D0EAC" w:rsidRDefault="00021B18" w:rsidP="009D0EAC">
            <w:pPr>
              <w:spacing w:after="0" w:line="240" w:lineRule="auto"/>
              <w:jc w:val="center"/>
              <w:rPr>
                <w:rFonts w:ascii="Aptos Narrow" w:eastAsia="Times New Roman" w:hAnsi="Aptos Narrow" w:cs="Times New Roman"/>
                <w:b/>
                <w:bCs/>
                <w:color w:val="000000"/>
                <w:lang w:eastAsia="en-GB"/>
              </w:rPr>
            </w:pPr>
            <w:r>
              <w:rPr>
                <w:rFonts w:ascii="Aptos Narrow" w:eastAsia="Times New Roman" w:hAnsi="Aptos Narrow" w:cs="Times New Roman"/>
                <w:b/>
                <w:bCs/>
                <w:color w:val="000000"/>
                <w:lang w:eastAsia="en-GB"/>
              </w:rPr>
              <w:t>July</w:t>
            </w:r>
          </w:p>
        </w:tc>
        <w:tc>
          <w:tcPr>
            <w:tcW w:w="706" w:type="dxa"/>
            <w:vAlign w:val="center"/>
            <w:hideMark/>
          </w:tcPr>
          <w:p w14:paraId="141F55FF" w14:textId="5300B5E3" w:rsidR="009D0EAC" w:rsidRPr="009D0EAC" w:rsidRDefault="00021B18" w:rsidP="009D0EAC">
            <w:pPr>
              <w:spacing w:after="0" w:line="240" w:lineRule="auto"/>
              <w:jc w:val="center"/>
              <w:rPr>
                <w:rFonts w:ascii="Aptos Narrow" w:eastAsia="Times New Roman" w:hAnsi="Aptos Narrow" w:cs="Times New Roman"/>
                <w:b/>
                <w:bCs/>
                <w:color w:val="000000"/>
                <w:lang w:eastAsia="en-GB"/>
              </w:rPr>
            </w:pPr>
            <w:r>
              <w:rPr>
                <w:rFonts w:ascii="Aptos Narrow" w:eastAsia="Times New Roman" w:hAnsi="Aptos Narrow" w:cs="Times New Roman"/>
                <w:b/>
                <w:bCs/>
                <w:color w:val="000000"/>
                <w:lang w:eastAsia="en-GB"/>
              </w:rPr>
              <w:t>Aug</w:t>
            </w:r>
          </w:p>
        </w:tc>
        <w:tc>
          <w:tcPr>
            <w:tcW w:w="706" w:type="dxa"/>
            <w:vAlign w:val="center"/>
            <w:hideMark/>
          </w:tcPr>
          <w:p w14:paraId="1132D861" w14:textId="5765B3F0" w:rsidR="009D0EAC" w:rsidRPr="009D0EAC" w:rsidRDefault="00021B18" w:rsidP="009D0EAC">
            <w:pPr>
              <w:spacing w:after="0" w:line="240" w:lineRule="auto"/>
              <w:jc w:val="center"/>
              <w:rPr>
                <w:rFonts w:ascii="Aptos Narrow" w:eastAsia="Times New Roman" w:hAnsi="Aptos Narrow" w:cs="Times New Roman"/>
                <w:b/>
                <w:bCs/>
                <w:color w:val="000000"/>
                <w:lang w:eastAsia="en-GB"/>
              </w:rPr>
            </w:pPr>
            <w:r>
              <w:rPr>
                <w:rFonts w:ascii="Aptos Narrow" w:eastAsia="Times New Roman" w:hAnsi="Aptos Narrow" w:cs="Times New Roman"/>
                <w:b/>
                <w:bCs/>
                <w:color w:val="000000"/>
                <w:lang w:eastAsia="en-GB"/>
              </w:rPr>
              <w:t>Sep</w:t>
            </w:r>
          </w:p>
        </w:tc>
        <w:tc>
          <w:tcPr>
            <w:tcW w:w="705" w:type="dxa"/>
            <w:vAlign w:val="center"/>
            <w:hideMark/>
          </w:tcPr>
          <w:p w14:paraId="66A3B250" w14:textId="689F7510" w:rsidR="009D0EAC" w:rsidRPr="009D0EAC" w:rsidRDefault="00021B18" w:rsidP="009D0EAC">
            <w:pPr>
              <w:spacing w:after="0" w:line="240" w:lineRule="auto"/>
              <w:jc w:val="center"/>
              <w:rPr>
                <w:rFonts w:ascii="Aptos Narrow" w:eastAsia="Times New Roman" w:hAnsi="Aptos Narrow" w:cs="Times New Roman"/>
                <w:b/>
                <w:bCs/>
                <w:color w:val="000000"/>
                <w:lang w:eastAsia="en-GB"/>
              </w:rPr>
            </w:pPr>
            <w:r>
              <w:rPr>
                <w:rFonts w:ascii="Aptos Narrow" w:eastAsia="Times New Roman" w:hAnsi="Aptos Narrow" w:cs="Times New Roman"/>
                <w:b/>
                <w:bCs/>
                <w:color w:val="000000"/>
                <w:lang w:eastAsia="en-GB"/>
              </w:rPr>
              <w:t>Oct</w:t>
            </w:r>
          </w:p>
        </w:tc>
        <w:tc>
          <w:tcPr>
            <w:tcW w:w="706" w:type="dxa"/>
            <w:vAlign w:val="center"/>
            <w:hideMark/>
          </w:tcPr>
          <w:p w14:paraId="30FCA64B" w14:textId="124B527F" w:rsidR="009D0EAC" w:rsidRPr="009D0EAC" w:rsidRDefault="00021B18" w:rsidP="009D0EAC">
            <w:pPr>
              <w:spacing w:after="0" w:line="240" w:lineRule="auto"/>
              <w:jc w:val="center"/>
              <w:rPr>
                <w:rFonts w:ascii="Aptos Narrow" w:eastAsia="Times New Roman" w:hAnsi="Aptos Narrow" w:cs="Times New Roman"/>
                <w:b/>
                <w:bCs/>
                <w:color w:val="000000"/>
                <w:lang w:eastAsia="en-GB"/>
              </w:rPr>
            </w:pPr>
            <w:r>
              <w:rPr>
                <w:rFonts w:ascii="Aptos Narrow" w:eastAsia="Times New Roman" w:hAnsi="Aptos Narrow" w:cs="Times New Roman"/>
                <w:b/>
                <w:bCs/>
                <w:color w:val="000000"/>
                <w:lang w:eastAsia="en-GB"/>
              </w:rPr>
              <w:t>Nov</w:t>
            </w:r>
          </w:p>
        </w:tc>
        <w:tc>
          <w:tcPr>
            <w:tcW w:w="706" w:type="dxa"/>
            <w:vAlign w:val="center"/>
            <w:hideMark/>
          </w:tcPr>
          <w:p w14:paraId="67844F0E" w14:textId="3B2F584B" w:rsidR="009D0EAC" w:rsidRPr="009D0EAC" w:rsidRDefault="00021B18" w:rsidP="009D0EAC">
            <w:pPr>
              <w:spacing w:after="0" w:line="240" w:lineRule="auto"/>
              <w:jc w:val="center"/>
              <w:rPr>
                <w:rFonts w:ascii="Aptos Narrow" w:eastAsia="Times New Roman" w:hAnsi="Aptos Narrow" w:cs="Times New Roman"/>
                <w:b/>
                <w:bCs/>
                <w:color w:val="000000"/>
                <w:lang w:eastAsia="en-GB"/>
              </w:rPr>
            </w:pPr>
            <w:r>
              <w:rPr>
                <w:rFonts w:ascii="Aptos Narrow" w:eastAsia="Times New Roman" w:hAnsi="Aptos Narrow" w:cs="Times New Roman"/>
                <w:b/>
                <w:bCs/>
                <w:color w:val="000000"/>
                <w:lang w:eastAsia="en-GB"/>
              </w:rPr>
              <w:t>Dec</w:t>
            </w:r>
          </w:p>
        </w:tc>
        <w:tc>
          <w:tcPr>
            <w:tcW w:w="706" w:type="dxa"/>
            <w:vAlign w:val="center"/>
            <w:hideMark/>
          </w:tcPr>
          <w:p w14:paraId="59D9B4AF" w14:textId="31AB88A1" w:rsidR="009D0EAC" w:rsidRPr="009D0EAC" w:rsidRDefault="00021B18" w:rsidP="009D0EAC">
            <w:pPr>
              <w:spacing w:after="0" w:line="240" w:lineRule="auto"/>
              <w:jc w:val="center"/>
              <w:rPr>
                <w:rFonts w:ascii="Aptos Narrow" w:eastAsia="Times New Roman" w:hAnsi="Aptos Narrow" w:cs="Times New Roman"/>
                <w:b/>
                <w:bCs/>
                <w:color w:val="000000"/>
                <w:lang w:eastAsia="en-GB"/>
              </w:rPr>
            </w:pPr>
            <w:r>
              <w:rPr>
                <w:rFonts w:ascii="Aptos Narrow" w:eastAsia="Times New Roman" w:hAnsi="Aptos Narrow" w:cs="Times New Roman"/>
                <w:b/>
                <w:bCs/>
                <w:color w:val="000000"/>
                <w:lang w:eastAsia="en-GB"/>
              </w:rPr>
              <w:t>Jan</w:t>
            </w:r>
          </w:p>
        </w:tc>
        <w:tc>
          <w:tcPr>
            <w:tcW w:w="706" w:type="dxa"/>
            <w:vAlign w:val="center"/>
            <w:hideMark/>
          </w:tcPr>
          <w:p w14:paraId="0FF58D4C" w14:textId="7C53B56E" w:rsidR="009D0EAC" w:rsidRPr="009D0EAC" w:rsidRDefault="00021B18" w:rsidP="009D0EAC">
            <w:pPr>
              <w:spacing w:after="0" w:line="240" w:lineRule="auto"/>
              <w:jc w:val="center"/>
              <w:rPr>
                <w:rFonts w:ascii="Aptos Narrow" w:eastAsia="Times New Roman" w:hAnsi="Aptos Narrow" w:cs="Times New Roman"/>
                <w:b/>
                <w:bCs/>
                <w:color w:val="000000"/>
                <w:lang w:eastAsia="en-GB"/>
              </w:rPr>
            </w:pPr>
            <w:r>
              <w:rPr>
                <w:rFonts w:ascii="Aptos Narrow" w:eastAsia="Times New Roman" w:hAnsi="Aptos Narrow" w:cs="Times New Roman"/>
                <w:b/>
                <w:bCs/>
                <w:color w:val="000000"/>
                <w:lang w:eastAsia="en-GB"/>
              </w:rPr>
              <w:t>Feb</w:t>
            </w:r>
          </w:p>
        </w:tc>
        <w:tc>
          <w:tcPr>
            <w:tcW w:w="706" w:type="dxa"/>
            <w:vAlign w:val="center"/>
            <w:hideMark/>
          </w:tcPr>
          <w:p w14:paraId="5A3A496A" w14:textId="499B81DB" w:rsidR="009D0EAC" w:rsidRPr="009D0EAC" w:rsidRDefault="00021B18" w:rsidP="009D0EAC">
            <w:pPr>
              <w:spacing w:after="0" w:line="240" w:lineRule="auto"/>
              <w:jc w:val="center"/>
              <w:rPr>
                <w:rFonts w:ascii="Aptos Narrow" w:eastAsia="Times New Roman" w:hAnsi="Aptos Narrow" w:cs="Times New Roman"/>
                <w:b/>
                <w:bCs/>
                <w:color w:val="000000"/>
                <w:lang w:eastAsia="en-GB"/>
              </w:rPr>
            </w:pPr>
            <w:r>
              <w:rPr>
                <w:rFonts w:ascii="Aptos Narrow" w:eastAsia="Times New Roman" w:hAnsi="Aptos Narrow" w:cs="Times New Roman"/>
                <w:b/>
                <w:bCs/>
                <w:color w:val="000000"/>
                <w:lang w:eastAsia="en-GB"/>
              </w:rPr>
              <w:t>Mar</w:t>
            </w:r>
          </w:p>
        </w:tc>
      </w:tr>
      <w:tr w:rsidR="009D0EAC" w:rsidRPr="009D0EAC" w14:paraId="1FAB4F90" w14:textId="77777777" w:rsidTr="00293691">
        <w:trPr>
          <w:trHeight w:val="580"/>
        </w:trPr>
        <w:tc>
          <w:tcPr>
            <w:tcW w:w="1252" w:type="dxa"/>
            <w:vAlign w:val="center"/>
            <w:hideMark/>
          </w:tcPr>
          <w:p w14:paraId="12ACDBE2" w14:textId="77777777" w:rsidR="009D0EAC" w:rsidRPr="009D0EAC" w:rsidRDefault="009D0EAC" w:rsidP="009D0EAC">
            <w:pPr>
              <w:spacing w:after="0" w:line="240" w:lineRule="auto"/>
              <w:rPr>
                <w:rFonts w:ascii="Aptos Narrow" w:eastAsia="Times New Roman" w:hAnsi="Aptos Narrow" w:cs="Times New Roman"/>
                <w:b/>
                <w:bCs/>
                <w:color w:val="000000"/>
                <w:lang w:eastAsia="en-GB"/>
              </w:rPr>
            </w:pPr>
            <w:r w:rsidRPr="009D0EAC">
              <w:rPr>
                <w:rFonts w:ascii="Aptos Narrow" w:eastAsia="Times New Roman" w:hAnsi="Aptos Narrow" w:cs="Times New Roman"/>
                <w:b/>
                <w:bCs/>
                <w:color w:val="000000"/>
                <w:lang w:eastAsia="en-GB"/>
              </w:rPr>
              <w:t>Active PSU cases</w:t>
            </w:r>
          </w:p>
        </w:tc>
        <w:tc>
          <w:tcPr>
            <w:tcW w:w="705" w:type="dxa"/>
            <w:vAlign w:val="center"/>
            <w:hideMark/>
          </w:tcPr>
          <w:p w14:paraId="0C7C19FD" w14:textId="2DB10A63" w:rsidR="009D0EAC" w:rsidRPr="009D0EAC" w:rsidRDefault="00431B21" w:rsidP="00171BE2">
            <w:pPr>
              <w:spacing w:after="0" w:line="240" w:lineRule="auto"/>
              <w:jc w:val="right"/>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590</w:t>
            </w:r>
          </w:p>
        </w:tc>
        <w:tc>
          <w:tcPr>
            <w:tcW w:w="706" w:type="dxa"/>
            <w:vAlign w:val="center"/>
            <w:hideMark/>
          </w:tcPr>
          <w:p w14:paraId="0FFDAAD2"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573</w:t>
            </w:r>
          </w:p>
        </w:tc>
        <w:tc>
          <w:tcPr>
            <w:tcW w:w="706" w:type="dxa"/>
            <w:vAlign w:val="center"/>
            <w:hideMark/>
          </w:tcPr>
          <w:p w14:paraId="118EFEB4"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629</w:t>
            </w:r>
          </w:p>
        </w:tc>
        <w:tc>
          <w:tcPr>
            <w:tcW w:w="706" w:type="dxa"/>
            <w:vAlign w:val="center"/>
            <w:hideMark/>
          </w:tcPr>
          <w:p w14:paraId="35CDECA6"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574</w:t>
            </w:r>
          </w:p>
        </w:tc>
        <w:tc>
          <w:tcPr>
            <w:tcW w:w="706" w:type="dxa"/>
            <w:vAlign w:val="center"/>
            <w:hideMark/>
          </w:tcPr>
          <w:p w14:paraId="37FC6B0E"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546</w:t>
            </w:r>
          </w:p>
        </w:tc>
        <w:tc>
          <w:tcPr>
            <w:tcW w:w="706" w:type="dxa"/>
            <w:vAlign w:val="center"/>
            <w:hideMark/>
          </w:tcPr>
          <w:p w14:paraId="69A3CE40"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545</w:t>
            </w:r>
          </w:p>
        </w:tc>
        <w:tc>
          <w:tcPr>
            <w:tcW w:w="705" w:type="dxa"/>
            <w:vAlign w:val="center"/>
            <w:hideMark/>
          </w:tcPr>
          <w:p w14:paraId="4C2C691B"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562</w:t>
            </w:r>
          </w:p>
        </w:tc>
        <w:tc>
          <w:tcPr>
            <w:tcW w:w="706" w:type="dxa"/>
            <w:vAlign w:val="center"/>
            <w:hideMark/>
          </w:tcPr>
          <w:p w14:paraId="5EC91450"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581</w:t>
            </w:r>
          </w:p>
        </w:tc>
        <w:tc>
          <w:tcPr>
            <w:tcW w:w="706" w:type="dxa"/>
            <w:vAlign w:val="center"/>
            <w:hideMark/>
          </w:tcPr>
          <w:p w14:paraId="631D234B"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623</w:t>
            </w:r>
          </w:p>
        </w:tc>
        <w:tc>
          <w:tcPr>
            <w:tcW w:w="706" w:type="dxa"/>
            <w:vAlign w:val="center"/>
            <w:hideMark/>
          </w:tcPr>
          <w:p w14:paraId="6FDFD31A"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633</w:t>
            </w:r>
          </w:p>
        </w:tc>
        <w:tc>
          <w:tcPr>
            <w:tcW w:w="706" w:type="dxa"/>
            <w:vAlign w:val="center"/>
            <w:hideMark/>
          </w:tcPr>
          <w:p w14:paraId="78B28AFF"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643</w:t>
            </w:r>
          </w:p>
        </w:tc>
        <w:tc>
          <w:tcPr>
            <w:tcW w:w="706" w:type="dxa"/>
            <w:vAlign w:val="center"/>
            <w:hideMark/>
          </w:tcPr>
          <w:p w14:paraId="748B50E5" w14:textId="3BB86A84" w:rsidR="009D0EAC" w:rsidRPr="009D0EAC" w:rsidRDefault="000754F8" w:rsidP="00171BE2">
            <w:pPr>
              <w:spacing w:after="0" w:line="240" w:lineRule="auto"/>
              <w:jc w:val="right"/>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623</w:t>
            </w:r>
          </w:p>
        </w:tc>
      </w:tr>
      <w:tr w:rsidR="009D0EAC" w:rsidRPr="009D0EAC" w14:paraId="2D85553C" w14:textId="77777777" w:rsidTr="00293691">
        <w:trPr>
          <w:trHeight w:val="870"/>
        </w:trPr>
        <w:tc>
          <w:tcPr>
            <w:tcW w:w="1252" w:type="dxa"/>
            <w:vAlign w:val="center"/>
            <w:hideMark/>
          </w:tcPr>
          <w:p w14:paraId="0A181039" w14:textId="77777777" w:rsidR="009D0EAC" w:rsidRPr="009D0EAC" w:rsidRDefault="009D0EAC" w:rsidP="009D0EAC">
            <w:pPr>
              <w:spacing w:after="0" w:line="240" w:lineRule="auto"/>
              <w:rPr>
                <w:rFonts w:ascii="Aptos Narrow" w:eastAsia="Times New Roman" w:hAnsi="Aptos Narrow" w:cs="Times New Roman"/>
                <w:b/>
                <w:bCs/>
                <w:color w:val="000000"/>
                <w:lang w:eastAsia="en-GB"/>
              </w:rPr>
            </w:pPr>
            <w:r w:rsidRPr="009D0EAC">
              <w:rPr>
                <w:rFonts w:ascii="Aptos Narrow" w:eastAsia="Times New Roman" w:hAnsi="Aptos Narrow" w:cs="Times New Roman"/>
                <w:b/>
                <w:bCs/>
                <w:color w:val="000000"/>
                <w:lang w:eastAsia="en-GB"/>
              </w:rPr>
              <w:t>PSU records created (monthly)</w:t>
            </w:r>
          </w:p>
        </w:tc>
        <w:tc>
          <w:tcPr>
            <w:tcW w:w="705" w:type="dxa"/>
            <w:vAlign w:val="center"/>
            <w:hideMark/>
          </w:tcPr>
          <w:p w14:paraId="58330411"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44</w:t>
            </w:r>
          </w:p>
        </w:tc>
        <w:tc>
          <w:tcPr>
            <w:tcW w:w="706" w:type="dxa"/>
            <w:vAlign w:val="center"/>
            <w:hideMark/>
          </w:tcPr>
          <w:p w14:paraId="382FE435"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32</w:t>
            </w:r>
          </w:p>
        </w:tc>
        <w:tc>
          <w:tcPr>
            <w:tcW w:w="706" w:type="dxa"/>
            <w:vAlign w:val="center"/>
            <w:hideMark/>
          </w:tcPr>
          <w:p w14:paraId="20528B8A"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94</w:t>
            </w:r>
          </w:p>
        </w:tc>
        <w:tc>
          <w:tcPr>
            <w:tcW w:w="706" w:type="dxa"/>
            <w:vAlign w:val="center"/>
            <w:hideMark/>
          </w:tcPr>
          <w:p w14:paraId="19BFEF26"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72</w:t>
            </w:r>
          </w:p>
        </w:tc>
        <w:tc>
          <w:tcPr>
            <w:tcW w:w="706" w:type="dxa"/>
            <w:vAlign w:val="center"/>
            <w:hideMark/>
          </w:tcPr>
          <w:p w14:paraId="73463940"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21</w:t>
            </w:r>
          </w:p>
        </w:tc>
        <w:tc>
          <w:tcPr>
            <w:tcW w:w="706" w:type="dxa"/>
            <w:vAlign w:val="center"/>
            <w:hideMark/>
          </w:tcPr>
          <w:p w14:paraId="680F5225"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32</w:t>
            </w:r>
          </w:p>
        </w:tc>
        <w:tc>
          <w:tcPr>
            <w:tcW w:w="705" w:type="dxa"/>
            <w:vAlign w:val="center"/>
            <w:hideMark/>
          </w:tcPr>
          <w:p w14:paraId="2ECF460F"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49</w:t>
            </w:r>
          </w:p>
        </w:tc>
        <w:tc>
          <w:tcPr>
            <w:tcW w:w="706" w:type="dxa"/>
            <w:vAlign w:val="center"/>
            <w:hideMark/>
          </w:tcPr>
          <w:p w14:paraId="60BF8783"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37</w:t>
            </w:r>
          </w:p>
        </w:tc>
        <w:tc>
          <w:tcPr>
            <w:tcW w:w="706" w:type="dxa"/>
            <w:vAlign w:val="center"/>
            <w:hideMark/>
          </w:tcPr>
          <w:p w14:paraId="2EBE932B"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61</w:t>
            </w:r>
          </w:p>
        </w:tc>
        <w:tc>
          <w:tcPr>
            <w:tcW w:w="706" w:type="dxa"/>
            <w:vAlign w:val="center"/>
            <w:hideMark/>
          </w:tcPr>
          <w:p w14:paraId="6020A5A5"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37</w:t>
            </w:r>
          </w:p>
        </w:tc>
        <w:tc>
          <w:tcPr>
            <w:tcW w:w="706" w:type="dxa"/>
            <w:vAlign w:val="center"/>
            <w:hideMark/>
          </w:tcPr>
          <w:p w14:paraId="5F7FA0A7"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34</w:t>
            </w:r>
          </w:p>
        </w:tc>
        <w:tc>
          <w:tcPr>
            <w:tcW w:w="706" w:type="dxa"/>
            <w:vAlign w:val="center"/>
            <w:hideMark/>
          </w:tcPr>
          <w:p w14:paraId="3E430E38" w14:textId="6B2774E0" w:rsidR="009D0EAC" w:rsidRPr="009D0EAC" w:rsidRDefault="000754F8" w:rsidP="00171BE2">
            <w:pPr>
              <w:spacing w:after="0" w:line="240" w:lineRule="auto"/>
              <w:jc w:val="right"/>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31</w:t>
            </w:r>
            <w:r w:rsidR="009D0EAC" w:rsidRPr="009D0EAC">
              <w:rPr>
                <w:rFonts w:ascii="Aptos Narrow" w:eastAsia="Times New Roman" w:hAnsi="Aptos Narrow" w:cs="Times New Roman"/>
                <w:color w:val="000000"/>
                <w:lang w:eastAsia="en-GB"/>
              </w:rPr>
              <w:t xml:space="preserve"> </w:t>
            </w:r>
          </w:p>
        </w:tc>
      </w:tr>
      <w:tr w:rsidR="009D0EAC" w:rsidRPr="009D0EAC" w14:paraId="7B8E4799" w14:textId="77777777" w:rsidTr="00293691">
        <w:trPr>
          <w:trHeight w:val="580"/>
        </w:trPr>
        <w:tc>
          <w:tcPr>
            <w:tcW w:w="1252" w:type="dxa"/>
            <w:vAlign w:val="center"/>
            <w:hideMark/>
          </w:tcPr>
          <w:p w14:paraId="38E3C145" w14:textId="77777777" w:rsidR="009D0EAC" w:rsidRPr="009D0EAC" w:rsidRDefault="009D0EAC" w:rsidP="009D0EAC">
            <w:pPr>
              <w:spacing w:after="0" w:line="240" w:lineRule="auto"/>
              <w:rPr>
                <w:rFonts w:ascii="Aptos Narrow" w:eastAsia="Times New Roman" w:hAnsi="Aptos Narrow" w:cs="Times New Roman"/>
                <w:b/>
                <w:bCs/>
                <w:color w:val="000000"/>
                <w:lang w:eastAsia="en-GB"/>
              </w:rPr>
            </w:pPr>
            <w:r w:rsidRPr="009D0EAC">
              <w:rPr>
                <w:rFonts w:ascii="Aptos Narrow" w:eastAsia="Times New Roman" w:hAnsi="Aptos Narrow" w:cs="Times New Roman"/>
                <w:b/>
                <w:bCs/>
                <w:color w:val="000000"/>
                <w:lang w:eastAsia="en-GB"/>
              </w:rPr>
              <w:t>Self-referrals (YTD)</w:t>
            </w:r>
          </w:p>
        </w:tc>
        <w:tc>
          <w:tcPr>
            <w:tcW w:w="705" w:type="dxa"/>
            <w:vAlign w:val="center"/>
            <w:hideMark/>
          </w:tcPr>
          <w:p w14:paraId="147A4118" w14:textId="111B3F76"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98</w:t>
            </w:r>
            <w:r w:rsidR="00171BE2">
              <w:rPr>
                <w:rFonts w:ascii="Aptos Narrow" w:eastAsia="Times New Roman" w:hAnsi="Aptos Narrow" w:cs="Times New Roman"/>
                <w:color w:val="000000"/>
                <w:lang w:eastAsia="en-GB"/>
              </w:rPr>
              <w:t xml:space="preserve"> /</w:t>
            </w:r>
            <w:r w:rsidRPr="009D0EAC">
              <w:rPr>
                <w:rFonts w:ascii="Aptos Narrow" w:eastAsia="Times New Roman" w:hAnsi="Aptos Narrow" w:cs="Times New Roman"/>
                <w:color w:val="000000"/>
                <w:lang w:eastAsia="en-GB"/>
              </w:rPr>
              <w:t>58%</w:t>
            </w:r>
          </w:p>
        </w:tc>
        <w:tc>
          <w:tcPr>
            <w:tcW w:w="706" w:type="dxa"/>
            <w:vAlign w:val="center"/>
            <w:hideMark/>
          </w:tcPr>
          <w:p w14:paraId="31200512" w14:textId="4A213945"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 xml:space="preserve">123 </w:t>
            </w:r>
            <w:r w:rsidR="00171BE2">
              <w:rPr>
                <w:rFonts w:ascii="Aptos Narrow" w:eastAsia="Times New Roman" w:hAnsi="Aptos Narrow" w:cs="Times New Roman"/>
                <w:color w:val="000000"/>
                <w:lang w:eastAsia="en-GB"/>
              </w:rPr>
              <w:t>/</w:t>
            </w:r>
            <w:r w:rsidRPr="009D0EAC">
              <w:rPr>
                <w:rFonts w:ascii="Aptos Narrow" w:eastAsia="Times New Roman" w:hAnsi="Aptos Narrow" w:cs="Times New Roman"/>
                <w:color w:val="000000"/>
                <w:lang w:eastAsia="en-GB"/>
              </w:rPr>
              <w:t>61%</w:t>
            </w:r>
          </w:p>
        </w:tc>
        <w:tc>
          <w:tcPr>
            <w:tcW w:w="706" w:type="dxa"/>
            <w:vAlign w:val="center"/>
            <w:hideMark/>
          </w:tcPr>
          <w:p w14:paraId="346F44BA" w14:textId="5D3D761F"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 xml:space="preserve">151 </w:t>
            </w:r>
            <w:r w:rsidR="00171BE2">
              <w:rPr>
                <w:rFonts w:ascii="Aptos Narrow" w:eastAsia="Times New Roman" w:hAnsi="Aptos Narrow" w:cs="Times New Roman"/>
                <w:color w:val="000000"/>
                <w:lang w:eastAsia="en-GB"/>
              </w:rPr>
              <w:t>/</w:t>
            </w:r>
            <w:r w:rsidRPr="009D0EAC">
              <w:rPr>
                <w:rFonts w:ascii="Aptos Narrow" w:eastAsia="Times New Roman" w:hAnsi="Aptos Narrow" w:cs="Times New Roman"/>
                <w:color w:val="000000"/>
                <w:lang w:eastAsia="en-GB"/>
              </w:rPr>
              <w:t>51%</w:t>
            </w:r>
          </w:p>
        </w:tc>
        <w:tc>
          <w:tcPr>
            <w:tcW w:w="706" w:type="dxa"/>
            <w:vAlign w:val="center"/>
            <w:hideMark/>
          </w:tcPr>
          <w:p w14:paraId="2BAC6E76" w14:textId="5D70F8AF"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 xml:space="preserve">171 </w:t>
            </w:r>
            <w:r w:rsidR="00171BE2">
              <w:rPr>
                <w:rFonts w:ascii="Aptos Narrow" w:eastAsia="Times New Roman" w:hAnsi="Aptos Narrow" w:cs="Times New Roman"/>
                <w:color w:val="000000"/>
                <w:lang w:eastAsia="en-GB"/>
              </w:rPr>
              <w:t>/</w:t>
            </w:r>
            <w:r w:rsidRPr="009D0EAC">
              <w:rPr>
                <w:rFonts w:ascii="Aptos Narrow" w:eastAsia="Times New Roman" w:hAnsi="Aptos Narrow" w:cs="Times New Roman"/>
                <w:color w:val="000000"/>
                <w:lang w:eastAsia="en-GB"/>
              </w:rPr>
              <w:t>47%</w:t>
            </w:r>
          </w:p>
        </w:tc>
        <w:tc>
          <w:tcPr>
            <w:tcW w:w="706" w:type="dxa"/>
            <w:vAlign w:val="center"/>
            <w:hideMark/>
          </w:tcPr>
          <w:p w14:paraId="11166502" w14:textId="48CA54CA"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 xml:space="preserve">185 </w:t>
            </w:r>
            <w:r w:rsidR="00171BE2">
              <w:rPr>
                <w:rFonts w:ascii="Aptos Narrow" w:eastAsia="Times New Roman" w:hAnsi="Aptos Narrow" w:cs="Times New Roman"/>
                <w:color w:val="000000"/>
                <w:lang w:eastAsia="en-GB"/>
              </w:rPr>
              <w:t>/</w:t>
            </w:r>
            <w:r w:rsidRPr="009D0EAC">
              <w:rPr>
                <w:rFonts w:ascii="Aptos Narrow" w:eastAsia="Times New Roman" w:hAnsi="Aptos Narrow" w:cs="Times New Roman"/>
                <w:color w:val="000000"/>
                <w:lang w:eastAsia="en-GB"/>
              </w:rPr>
              <w:t>48%</w:t>
            </w:r>
          </w:p>
        </w:tc>
        <w:tc>
          <w:tcPr>
            <w:tcW w:w="706" w:type="dxa"/>
            <w:vAlign w:val="center"/>
            <w:hideMark/>
          </w:tcPr>
          <w:p w14:paraId="232DC3C9" w14:textId="0EBADB08"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 xml:space="preserve">206 </w:t>
            </w:r>
            <w:r w:rsidR="00171BE2">
              <w:rPr>
                <w:rFonts w:ascii="Aptos Narrow" w:eastAsia="Times New Roman" w:hAnsi="Aptos Narrow" w:cs="Times New Roman"/>
                <w:color w:val="000000"/>
                <w:lang w:eastAsia="en-GB"/>
              </w:rPr>
              <w:t>/</w:t>
            </w:r>
            <w:r w:rsidRPr="009D0EAC">
              <w:rPr>
                <w:rFonts w:ascii="Aptos Narrow" w:eastAsia="Times New Roman" w:hAnsi="Aptos Narrow" w:cs="Times New Roman"/>
                <w:color w:val="000000"/>
                <w:lang w:eastAsia="en-GB"/>
              </w:rPr>
              <w:t>49%</w:t>
            </w:r>
          </w:p>
        </w:tc>
        <w:tc>
          <w:tcPr>
            <w:tcW w:w="705" w:type="dxa"/>
            <w:vAlign w:val="center"/>
            <w:hideMark/>
          </w:tcPr>
          <w:p w14:paraId="2DBCC97E" w14:textId="3546F7D0"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 xml:space="preserve">238 </w:t>
            </w:r>
            <w:r w:rsidR="00171BE2">
              <w:rPr>
                <w:rFonts w:ascii="Aptos Narrow" w:eastAsia="Times New Roman" w:hAnsi="Aptos Narrow" w:cs="Times New Roman"/>
                <w:color w:val="000000"/>
                <w:lang w:eastAsia="en-GB"/>
              </w:rPr>
              <w:t>/</w:t>
            </w:r>
            <w:r w:rsidRPr="009D0EAC">
              <w:rPr>
                <w:rFonts w:ascii="Aptos Narrow" w:eastAsia="Times New Roman" w:hAnsi="Aptos Narrow" w:cs="Times New Roman"/>
                <w:color w:val="000000"/>
                <w:lang w:eastAsia="en-GB"/>
              </w:rPr>
              <w:t>51%</w:t>
            </w:r>
          </w:p>
        </w:tc>
        <w:tc>
          <w:tcPr>
            <w:tcW w:w="706" w:type="dxa"/>
            <w:vAlign w:val="center"/>
            <w:hideMark/>
          </w:tcPr>
          <w:p w14:paraId="3E8AA796" w14:textId="1A51DD49"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 xml:space="preserve">265 </w:t>
            </w:r>
            <w:r w:rsidR="00171BE2">
              <w:rPr>
                <w:rFonts w:ascii="Aptos Narrow" w:eastAsia="Times New Roman" w:hAnsi="Aptos Narrow" w:cs="Times New Roman"/>
                <w:color w:val="000000"/>
                <w:lang w:eastAsia="en-GB"/>
              </w:rPr>
              <w:t>/</w:t>
            </w:r>
            <w:r w:rsidRPr="009D0EAC">
              <w:rPr>
                <w:rFonts w:ascii="Aptos Narrow" w:eastAsia="Times New Roman" w:hAnsi="Aptos Narrow" w:cs="Times New Roman"/>
                <w:color w:val="000000"/>
                <w:lang w:eastAsia="en-GB"/>
              </w:rPr>
              <w:t>52%</w:t>
            </w:r>
          </w:p>
        </w:tc>
        <w:tc>
          <w:tcPr>
            <w:tcW w:w="706" w:type="dxa"/>
            <w:vAlign w:val="center"/>
            <w:hideMark/>
          </w:tcPr>
          <w:p w14:paraId="684C03E6" w14:textId="7DB6475A"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 xml:space="preserve">293 </w:t>
            </w:r>
            <w:r w:rsidR="00171BE2">
              <w:rPr>
                <w:rFonts w:ascii="Aptos Narrow" w:eastAsia="Times New Roman" w:hAnsi="Aptos Narrow" w:cs="Times New Roman"/>
                <w:color w:val="000000"/>
                <w:lang w:eastAsia="en-GB"/>
              </w:rPr>
              <w:t>/</w:t>
            </w:r>
            <w:r w:rsidRPr="009D0EAC">
              <w:rPr>
                <w:rFonts w:ascii="Aptos Narrow" w:eastAsia="Times New Roman" w:hAnsi="Aptos Narrow" w:cs="Times New Roman"/>
                <w:color w:val="000000"/>
                <w:lang w:eastAsia="en-GB"/>
              </w:rPr>
              <w:t>52%</w:t>
            </w:r>
          </w:p>
        </w:tc>
        <w:tc>
          <w:tcPr>
            <w:tcW w:w="706" w:type="dxa"/>
            <w:vAlign w:val="center"/>
            <w:hideMark/>
          </w:tcPr>
          <w:p w14:paraId="473E89A9" w14:textId="46E407A2"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 xml:space="preserve">26 </w:t>
            </w:r>
            <w:r w:rsidR="00171BE2">
              <w:rPr>
                <w:rFonts w:ascii="Aptos Narrow" w:eastAsia="Times New Roman" w:hAnsi="Aptos Narrow" w:cs="Times New Roman"/>
                <w:color w:val="000000"/>
                <w:lang w:eastAsia="en-GB"/>
              </w:rPr>
              <w:t>/</w:t>
            </w:r>
            <w:r w:rsidRPr="009D0EAC">
              <w:rPr>
                <w:rFonts w:ascii="Aptos Narrow" w:eastAsia="Times New Roman" w:hAnsi="Aptos Narrow" w:cs="Times New Roman"/>
                <w:color w:val="000000"/>
                <w:lang w:eastAsia="en-GB"/>
              </w:rPr>
              <w:t>70%**</w:t>
            </w:r>
          </w:p>
        </w:tc>
        <w:tc>
          <w:tcPr>
            <w:tcW w:w="706" w:type="dxa"/>
            <w:vAlign w:val="center"/>
            <w:hideMark/>
          </w:tcPr>
          <w:p w14:paraId="453402F1" w14:textId="35059FA1"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 xml:space="preserve">43 </w:t>
            </w:r>
            <w:r w:rsidR="00171BE2">
              <w:rPr>
                <w:rFonts w:ascii="Aptos Narrow" w:eastAsia="Times New Roman" w:hAnsi="Aptos Narrow" w:cs="Times New Roman"/>
                <w:color w:val="000000"/>
                <w:lang w:eastAsia="en-GB"/>
              </w:rPr>
              <w:t>/</w:t>
            </w:r>
            <w:r w:rsidRPr="009D0EAC">
              <w:rPr>
                <w:rFonts w:ascii="Aptos Narrow" w:eastAsia="Times New Roman" w:hAnsi="Aptos Narrow" w:cs="Times New Roman"/>
                <w:color w:val="000000"/>
                <w:lang w:eastAsia="en-GB"/>
              </w:rPr>
              <w:t>61%**</w:t>
            </w:r>
          </w:p>
        </w:tc>
        <w:tc>
          <w:tcPr>
            <w:tcW w:w="706" w:type="dxa"/>
            <w:vAlign w:val="center"/>
            <w:hideMark/>
          </w:tcPr>
          <w:p w14:paraId="7761BCA0" w14:textId="700A012C"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 xml:space="preserve">79 </w:t>
            </w:r>
            <w:r w:rsidR="00171BE2">
              <w:rPr>
                <w:rFonts w:ascii="Aptos Narrow" w:eastAsia="Times New Roman" w:hAnsi="Aptos Narrow" w:cs="Times New Roman"/>
                <w:color w:val="000000"/>
                <w:lang w:eastAsia="en-GB"/>
              </w:rPr>
              <w:t>/</w:t>
            </w:r>
            <w:r w:rsidRPr="009D0EAC">
              <w:rPr>
                <w:rFonts w:ascii="Aptos Narrow" w:eastAsia="Times New Roman" w:hAnsi="Aptos Narrow" w:cs="Times New Roman"/>
                <w:color w:val="000000"/>
                <w:lang w:eastAsia="en-GB"/>
              </w:rPr>
              <w:t>63%</w:t>
            </w:r>
            <w:r w:rsidR="00171BE2" w:rsidRPr="009D0EAC">
              <w:rPr>
                <w:rFonts w:ascii="Aptos Narrow" w:eastAsia="Times New Roman" w:hAnsi="Aptos Narrow" w:cs="Times New Roman"/>
                <w:color w:val="000000"/>
                <w:lang w:eastAsia="en-GB"/>
              </w:rPr>
              <w:t>**</w:t>
            </w:r>
          </w:p>
        </w:tc>
      </w:tr>
      <w:tr w:rsidR="009D0EAC" w:rsidRPr="009D0EAC" w14:paraId="23F55ADB" w14:textId="77777777" w:rsidTr="00293691">
        <w:trPr>
          <w:trHeight w:val="580"/>
        </w:trPr>
        <w:tc>
          <w:tcPr>
            <w:tcW w:w="1252" w:type="dxa"/>
            <w:vAlign w:val="center"/>
            <w:hideMark/>
          </w:tcPr>
          <w:p w14:paraId="1C5DB3FE" w14:textId="77777777" w:rsidR="009D0EAC" w:rsidRPr="009D0EAC" w:rsidRDefault="009D0EAC" w:rsidP="009D0EAC">
            <w:pPr>
              <w:spacing w:after="0" w:line="240" w:lineRule="auto"/>
              <w:rPr>
                <w:rFonts w:ascii="Aptos Narrow" w:eastAsia="Times New Roman" w:hAnsi="Aptos Narrow" w:cs="Times New Roman"/>
                <w:b/>
                <w:bCs/>
                <w:color w:val="000000"/>
                <w:lang w:eastAsia="en-GB"/>
              </w:rPr>
            </w:pPr>
            <w:r w:rsidRPr="009D0EAC">
              <w:rPr>
                <w:rFonts w:ascii="Aptos Narrow" w:eastAsia="Times New Roman" w:hAnsi="Aptos Narrow" w:cs="Times New Roman"/>
                <w:b/>
                <w:bCs/>
                <w:color w:val="000000"/>
                <w:lang w:eastAsia="en-GB"/>
              </w:rPr>
              <w:t>Active HSC referrals</w:t>
            </w:r>
          </w:p>
        </w:tc>
        <w:tc>
          <w:tcPr>
            <w:tcW w:w="705" w:type="dxa"/>
            <w:vAlign w:val="center"/>
            <w:hideMark/>
          </w:tcPr>
          <w:p w14:paraId="51CED10B"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187</w:t>
            </w:r>
          </w:p>
        </w:tc>
        <w:tc>
          <w:tcPr>
            <w:tcW w:w="706" w:type="dxa"/>
            <w:vAlign w:val="center"/>
            <w:hideMark/>
          </w:tcPr>
          <w:p w14:paraId="06366E90"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181</w:t>
            </w:r>
          </w:p>
        </w:tc>
        <w:tc>
          <w:tcPr>
            <w:tcW w:w="706" w:type="dxa"/>
            <w:vAlign w:val="center"/>
            <w:hideMark/>
          </w:tcPr>
          <w:p w14:paraId="713C3C70"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170</w:t>
            </w:r>
          </w:p>
        </w:tc>
        <w:tc>
          <w:tcPr>
            <w:tcW w:w="706" w:type="dxa"/>
            <w:vAlign w:val="center"/>
            <w:hideMark/>
          </w:tcPr>
          <w:p w14:paraId="2EE78262"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168</w:t>
            </w:r>
          </w:p>
        </w:tc>
        <w:tc>
          <w:tcPr>
            <w:tcW w:w="706" w:type="dxa"/>
            <w:vAlign w:val="center"/>
            <w:hideMark/>
          </w:tcPr>
          <w:p w14:paraId="0281C073"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158</w:t>
            </w:r>
          </w:p>
        </w:tc>
        <w:tc>
          <w:tcPr>
            <w:tcW w:w="706" w:type="dxa"/>
            <w:vAlign w:val="center"/>
            <w:hideMark/>
          </w:tcPr>
          <w:p w14:paraId="46C09CE5"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152</w:t>
            </w:r>
          </w:p>
        </w:tc>
        <w:tc>
          <w:tcPr>
            <w:tcW w:w="705" w:type="dxa"/>
            <w:vAlign w:val="center"/>
            <w:hideMark/>
          </w:tcPr>
          <w:p w14:paraId="664FE1F8"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117</w:t>
            </w:r>
          </w:p>
        </w:tc>
        <w:tc>
          <w:tcPr>
            <w:tcW w:w="706" w:type="dxa"/>
            <w:vAlign w:val="center"/>
            <w:hideMark/>
          </w:tcPr>
          <w:p w14:paraId="219CE3B4"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99</w:t>
            </w:r>
          </w:p>
        </w:tc>
        <w:tc>
          <w:tcPr>
            <w:tcW w:w="706" w:type="dxa"/>
            <w:vAlign w:val="center"/>
            <w:hideMark/>
          </w:tcPr>
          <w:p w14:paraId="1AD8267E"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108</w:t>
            </w:r>
          </w:p>
        </w:tc>
        <w:tc>
          <w:tcPr>
            <w:tcW w:w="706" w:type="dxa"/>
            <w:vAlign w:val="center"/>
            <w:hideMark/>
          </w:tcPr>
          <w:p w14:paraId="714968CB"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116</w:t>
            </w:r>
          </w:p>
        </w:tc>
        <w:tc>
          <w:tcPr>
            <w:tcW w:w="706" w:type="dxa"/>
            <w:vAlign w:val="center"/>
            <w:hideMark/>
          </w:tcPr>
          <w:p w14:paraId="2846165A"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121</w:t>
            </w:r>
          </w:p>
        </w:tc>
        <w:tc>
          <w:tcPr>
            <w:tcW w:w="706" w:type="dxa"/>
            <w:vAlign w:val="center"/>
            <w:hideMark/>
          </w:tcPr>
          <w:p w14:paraId="23D45609"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188</w:t>
            </w:r>
          </w:p>
        </w:tc>
      </w:tr>
      <w:tr w:rsidR="009D0EAC" w:rsidRPr="009D0EAC" w14:paraId="3E24EED8" w14:textId="77777777" w:rsidTr="00293691">
        <w:trPr>
          <w:trHeight w:val="580"/>
        </w:trPr>
        <w:tc>
          <w:tcPr>
            <w:tcW w:w="1252" w:type="dxa"/>
            <w:vAlign w:val="center"/>
            <w:hideMark/>
          </w:tcPr>
          <w:p w14:paraId="16AB5742" w14:textId="77777777" w:rsidR="009D0EAC" w:rsidRPr="009D0EAC" w:rsidRDefault="009D0EAC" w:rsidP="009D0EAC">
            <w:pPr>
              <w:spacing w:after="0" w:line="240" w:lineRule="auto"/>
              <w:rPr>
                <w:rFonts w:ascii="Aptos Narrow" w:eastAsia="Times New Roman" w:hAnsi="Aptos Narrow" w:cs="Times New Roman"/>
                <w:b/>
                <w:bCs/>
                <w:color w:val="000000"/>
                <w:lang w:eastAsia="en-GB"/>
              </w:rPr>
            </w:pPr>
            <w:r w:rsidRPr="009D0EAC">
              <w:rPr>
                <w:rFonts w:ascii="Aptos Narrow" w:eastAsia="Times New Roman" w:hAnsi="Aptos Narrow" w:cs="Times New Roman"/>
                <w:b/>
                <w:bCs/>
                <w:color w:val="000000"/>
                <w:lang w:eastAsia="en-GB"/>
              </w:rPr>
              <w:t>HSC referrals (monthly)</w:t>
            </w:r>
          </w:p>
        </w:tc>
        <w:tc>
          <w:tcPr>
            <w:tcW w:w="705" w:type="dxa"/>
            <w:vAlign w:val="center"/>
            <w:hideMark/>
          </w:tcPr>
          <w:p w14:paraId="463F2E55"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22</w:t>
            </w:r>
          </w:p>
        </w:tc>
        <w:tc>
          <w:tcPr>
            <w:tcW w:w="706" w:type="dxa"/>
            <w:vAlign w:val="center"/>
            <w:hideMark/>
          </w:tcPr>
          <w:p w14:paraId="00E144EE"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31</w:t>
            </w:r>
          </w:p>
        </w:tc>
        <w:tc>
          <w:tcPr>
            <w:tcW w:w="706" w:type="dxa"/>
            <w:vAlign w:val="center"/>
            <w:hideMark/>
          </w:tcPr>
          <w:p w14:paraId="5D1E0DF7"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29</w:t>
            </w:r>
          </w:p>
        </w:tc>
        <w:tc>
          <w:tcPr>
            <w:tcW w:w="706" w:type="dxa"/>
            <w:vAlign w:val="center"/>
            <w:hideMark/>
          </w:tcPr>
          <w:p w14:paraId="650A9CB6" w14:textId="463FD120"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34</w:t>
            </w:r>
          </w:p>
        </w:tc>
        <w:tc>
          <w:tcPr>
            <w:tcW w:w="706" w:type="dxa"/>
            <w:vAlign w:val="center"/>
            <w:hideMark/>
          </w:tcPr>
          <w:p w14:paraId="632AF192"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17</w:t>
            </w:r>
          </w:p>
        </w:tc>
        <w:tc>
          <w:tcPr>
            <w:tcW w:w="706" w:type="dxa"/>
            <w:vAlign w:val="center"/>
            <w:hideMark/>
          </w:tcPr>
          <w:p w14:paraId="018246C2"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11</w:t>
            </w:r>
          </w:p>
        </w:tc>
        <w:tc>
          <w:tcPr>
            <w:tcW w:w="705" w:type="dxa"/>
            <w:vAlign w:val="center"/>
            <w:hideMark/>
          </w:tcPr>
          <w:p w14:paraId="7DE13659"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11</w:t>
            </w:r>
          </w:p>
        </w:tc>
        <w:tc>
          <w:tcPr>
            <w:tcW w:w="706" w:type="dxa"/>
            <w:vAlign w:val="center"/>
            <w:hideMark/>
          </w:tcPr>
          <w:p w14:paraId="43EEE52D" w14:textId="19468175"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16</w:t>
            </w:r>
          </w:p>
        </w:tc>
        <w:tc>
          <w:tcPr>
            <w:tcW w:w="706" w:type="dxa"/>
            <w:vAlign w:val="center"/>
            <w:hideMark/>
          </w:tcPr>
          <w:p w14:paraId="3EDAC37E"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29</w:t>
            </w:r>
          </w:p>
        </w:tc>
        <w:tc>
          <w:tcPr>
            <w:tcW w:w="706" w:type="dxa"/>
            <w:vAlign w:val="center"/>
            <w:hideMark/>
          </w:tcPr>
          <w:p w14:paraId="698A91F0"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19</w:t>
            </w:r>
          </w:p>
        </w:tc>
        <w:tc>
          <w:tcPr>
            <w:tcW w:w="706" w:type="dxa"/>
            <w:vAlign w:val="center"/>
            <w:hideMark/>
          </w:tcPr>
          <w:p w14:paraId="040D83E0"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23</w:t>
            </w:r>
          </w:p>
        </w:tc>
        <w:tc>
          <w:tcPr>
            <w:tcW w:w="706" w:type="dxa"/>
            <w:vAlign w:val="center"/>
            <w:hideMark/>
          </w:tcPr>
          <w:p w14:paraId="1588DA21" w14:textId="51D5CA8D" w:rsidR="009D0EAC" w:rsidRPr="009D0EAC" w:rsidRDefault="000754F8" w:rsidP="00171BE2">
            <w:pPr>
              <w:spacing w:after="0" w:line="240" w:lineRule="auto"/>
              <w:jc w:val="right"/>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27</w:t>
            </w:r>
          </w:p>
        </w:tc>
      </w:tr>
      <w:tr w:rsidR="009D0EAC" w:rsidRPr="009D0EAC" w14:paraId="606A0423" w14:textId="77777777" w:rsidTr="00293691">
        <w:trPr>
          <w:trHeight w:val="870"/>
        </w:trPr>
        <w:tc>
          <w:tcPr>
            <w:tcW w:w="1252" w:type="dxa"/>
            <w:vAlign w:val="center"/>
            <w:hideMark/>
          </w:tcPr>
          <w:p w14:paraId="29EB998E" w14:textId="77777777" w:rsidR="009D0EAC" w:rsidRPr="009D0EAC" w:rsidRDefault="009D0EAC" w:rsidP="009D0EAC">
            <w:pPr>
              <w:spacing w:after="0" w:line="240" w:lineRule="auto"/>
              <w:rPr>
                <w:rFonts w:ascii="Aptos Narrow" w:eastAsia="Times New Roman" w:hAnsi="Aptos Narrow" w:cs="Times New Roman"/>
                <w:b/>
                <w:bCs/>
                <w:color w:val="000000"/>
                <w:lang w:eastAsia="en-GB"/>
              </w:rPr>
            </w:pPr>
            <w:r w:rsidRPr="009D0EAC">
              <w:rPr>
                <w:rFonts w:ascii="Aptos Narrow" w:eastAsia="Times New Roman" w:hAnsi="Aptos Narrow" w:cs="Times New Roman"/>
                <w:b/>
                <w:bCs/>
                <w:color w:val="000000"/>
                <w:lang w:eastAsia="en-GB"/>
              </w:rPr>
              <w:t>Dyslexia referrals (monthly)</w:t>
            </w:r>
          </w:p>
        </w:tc>
        <w:tc>
          <w:tcPr>
            <w:tcW w:w="705" w:type="dxa"/>
            <w:vAlign w:val="center"/>
            <w:hideMark/>
          </w:tcPr>
          <w:p w14:paraId="4E6EA232"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2</w:t>
            </w:r>
          </w:p>
        </w:tc>
        <w:tc>
          <w:tcPr>
            <w:tcW w:w="706" w:type="dxa"/>
            <w:vAlign w:val="center"/>
            <w:hideMark/>
          </w:tcPr>
          <w:p w14:paraId="05512831"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4</w:t>
            </w:r>
          </w:p>
        </w:tc>
        <w:tc>
          <w:tcPr>
            <w:tcW w:w="706" w:type="dxa"/>
            <w:vAlign w:val="center"/>
            <w:hideMark/>
          </w:tcPr>
          <w:p w14:paraId="157F92FB"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6</w:t>
            </w:r>
          </w:p>
        </w:tc>
        <w:tc>
          <w:tcPr>
            <w:tcW w:w="706" w:type="dxa"/>
            <w:vAlign w:val="center"/>
            <w:hideMark/>
          </w:tcPr>
          <w:p w14:paraId="5A365CFB"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0</w:t>
            </w:r>
          </w:p>
        </w:tc>
        <w:tc>
          <w:tcPr>
            <w:tcW w:w="706" w:type="dxa"/>
            <w:vAlign w:val="center"/>
            <w:hideMark/>
          </w:tcPr>
          <w:p w14:paraId="7299F30E"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5</w:t>
            </w:r>
          </w:p>
        </w:tc>
        <w:tc>
          <w:tcPr>
            <w:tcW w:w="706" w:type="dxa"/>
            <w:vAlign w:val="center"/>
            <w:hideMark/>
          </w:tcPr>
          <w:p w14:paraId="170E532E"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0</w:t>
            </w:r>
          </w:p>
        </w:tc>
        <w:tc>
          <w:tcPr>
            <w:tcW w:w="705" w:type="dxa"/>
            <w:vAlign w:val="center"/>
            <w:hideMark/>
          </w:tcPr>
          <w:p w14:paraId="1B99BF30"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1</w:t>
            </w:r>
          </w:p>
        </w:tc>
        <w:tc>
          <w:tcPr>
            <w:tcW w:w="706" w:type="dxa"/>
            <w:vAlign w:val="center"/>
            <w:hideMark/>
          </w:tcPr>
          <w:p w14:paraId="7448661B"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0</w:t>
            </w:r>
          </w:p>
        </w:tc>
        <w:tc>
          <w:tcPr>
            <w:tcW w:w="706" w:type="dxa"/>
            <w:vAlign w:val="center"/>
            <w:hideMark/>
          </w:tcPr>
          <w:p w14:paraId="18821990"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3</w:t>
            </w:r>
          </w:p>
        </w:tc>
        <w:tc>
          <w:tcPr>
            <w:tcW w:w="706" w:type="dxa"/>
            <w:vAlign w:val="center"/>
            <w:hideMark/>
          </w:tcPr>
          <w:p w14:paraId="521B779D"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8</w:t>
            </w:r>
          </w:p>
        </w:tc>
        <w:tc>
          <w:tcPr>
            <w:tcW w:w="706" w:type="dxa"/>
            <w:vAlign w:val="center"/>
            <w:hideMark/>
          </w:tcPr>
          <w:p w14:paraId="02C894C3"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3</w:t>
            </w:r>
          </w:p>
        </w:tc>
        <w:tc>
          <w:tcPr>
            <w:tcW w:w="706" w:type="dxa"/>
            <w:vAlign w:val="center"/>
            <w:hideMark/>
          </w:tcPr>
          <w:p w14:paraId="63FF9E55" w14:textId="77777777" w:rsidR="009D0EAC" w:rsidRPr="009D0EAC" w:rsidRDefault="009D0EAC" w:rsidP="00171BE2">
            <w:pPr>
              <w:spacing w:after="0" w:line="240" w:lineRule="auto"/>
              <w:jc w:val="right"/>
              <w:rPr>
                <w:rFonts w:ascii="Aptos Narrow" w:eastAsia="Times New Roman" w:hAnsi="Aptos Narrow" w:cs="Times New Roman"/>
                <w:color w:val="000000"/>
                <w:lang w:eastAsia="en-GB"/>
              </w:rPr>
            </w:pPr>
            <w:r w:rsidRPr="009D0EAC">
              <w:rPr>
                <w:rFonts w:ascii="Aptos Narrow" w:eastAsia="Times New Roman" w:hAnsi="Aptos Narrow" w:cs="Times New Roman"/>
                <w:color w:val="000000"/>
                <w:lang w:eastAsia="en-GB"/>
              </w:rPr>
              <w:t>2</w:t>
            </w:r>
          </w:p>
        </w:tc>
      </w:tr>
    </w:tbl>
    <w:p w14:paraId="09172D72" w14:textId="60A03329" w:rsidR="00BB17F8" w:rsidRPr="00BB17F8" w:rsidRDefault="00BB17F8" w:rsidP="00BB17F8">
      <w:pPr>
        <w:spacing w:before="100" w:beforeAutospacing="1" w:after="100" w:afterAutospacing="1" w:line="240" w:lineRule="auto"/>
        <w:ind w:left="1440"/>
        <w:jc w:val="right"/>
        <w:rPr>
          <w:rFonts w:ascii="Aptos Narrow" w:eastAsia="Times New Roman" w:hAnsi="Aptos Narrow" w:cs="Times New Roman"/>
          <w:i/>
          <w:iCs/>
          <w:color w:val="000000"/>
          <w:lang w:eastAsia="en-GB"/>
        </w:rPr>
      </w:pPr>
      <w:r w:rsidRPr="00BB17F8">
        <w:rPr>
          <w:rFonts w:ascii="Aptos Narrow" w:eastAsia="Times New Roman" w:hAnsi="Aptos Narrow" w:cs="Times New Roman"/>
          <w:b/>
          <w:bCs/>
          <w:i/>
          <w:iCs/>
          <w:color w:val="000000"/>
          <w:lang w:eastAsia="en-GB"/>
        </w:rPr>
        <w:t>**</w:t>
      </w:r>
      <w:r w:rsidRPr="00BB17F8">
        <w:rPr>
          <w:rFonts w:ascii="Aptos Narrow" w:eastAsia="Times New Roman" w:hAnsi="Aptos Narrow" w:cs="Times New Roman"/>
          <w:i/>
          <w:iCs/>
          <w:color w:val="000000"/>
          <w:lang w:eastAsia="en-GB"/>
        </w:rPr>
        <w:t xml:space="preserve"> January 2026 resets </w:t>
      </w:r>
      <w:r w:rsidRPr="00BB17F8">
        <w:rPr>
          <w:rFonts w:ascii="Aptos Narrow" w:eastAsia="Times New Roman" w:hAnsi="Aptos Narrow" w:cs="Times New Roman"/>
          <w:b/>
          <w:bCs/>
          <w:i/>
          <w:iCs/>
          <w:color w:val="000000"/>
          <w:lang w:eastAsia="en-GB"/>
        </w:rPr>
        <w:t>YTD and self-referral counts</w:t>
      </w:r>
      <w:r w:rsidRPr="00BB17F8">
        <w:rPr>
          <w:rFonts w:ascii="Aptos Narrow" w:eastAsia="Times New Roman" w:hAnsi="Aptos Narrow" w:cs="Times New Roman"/>
          <w:i/>
          <w:iCs/>
          <w:color w:val="000000"/>
          <w:lang w:eastAsia="en-GB"/>
        </w:rPr>
        <w:t xml:space="preserve"> (new calendar year</w:t>
      </w:r>
    </w:p>
    <w:p w14:paraId="1EBA09A6" w14:textId="595E134C" w:rsidR="00F3506E" w:rsidRPr="00C80622" w:rsidRDefault="008840FB" w:rsidP="00F3506E">
      <w:pPr>
        <w:spacing w:before="100" w:beforeAutospacing="1" w:after="100" w:afterAutospacing="1" w:line="240" w:lineRule="auto"/>
        <w:rPr>
          <w:rFonts w:ascii="Calibri" w:hAnsi="Calibri" w:cs="Calibri"/>
          <w:sz w:val="24"/>
          <w:szCs w:val="24"/>
        </w:rPr>
      </w:pPr>
      <w:r w:rsidRPr="00C80622">
        <w:rPr>
          <w:rFonts w:ascii="Calibri" w:hAnsi="Calibri" w:cs="Calibri"/>
          <w:b/>
          <w:bCs/>
          <w:sz w:val="24"/>
          <w:szCs w:val="24"/>
        </w:rPr>
        <w:t xml:space="preserve">Overview of </w:t>
      </w:r>
      <w:r w:rsidR="00F3506E" w:rsidRPr="00C80622">
        <w:rPr>
          <w:rFonts w:ascii="Calibri" w:hAnsi="Calibri" w:cs="Calibri"/>
          <w:b/>
          <w:bCs/>
          <w:sz w:val="24"/>
          <w:szCs w:val="24"/>
        </w:rPr>
        <w:t>Collaborations and Projects</w:t>
      </w:r>
    </w:p>
    <w:p w14:paraId="05503A20" w14:textId="472613AA" w:rsidR="00F3506E" w:rsidRPr="00C80622" w:rsidRDefault="00EA0590" w:rsidP="00F3506E">
      <w:pPr>
        <w:numPr>
          <w:ilvl w:val="0"/>
          <w:numId w:val="1"/>
        </w:numPr>
        <w:spacing w:before="100" w:beforeAutospacing="1" w:after="100" w:afterAutospacing="1" w:line="240" w:lineRule="auto"/>
        <w:rPr>
          <w:rFonts w:ascii="Calibri" w:hAnsi="Calibri" w:cs="Calibri"/>
          <w:sz w:val="24"/>
          <w:szCs w:val="24"/>
        </w:rPr>
      </w:pPr>
      <w:r w:rsidRPr="00C80622">
        <w:rPr>
          <w:rFonts w:ascii="Calibri" w:hAnsi="Calibri" w:cs="Calibri"/>
          <w:sz w:val="24"/>
          <w:szCs w:val="24"/>
        </w:rPr>
        <w:t xml:space="preserve">Return on Investment (ROI) study </w:t>
      </w:r>
      <w:r w:rsidR="006B6EF0" w:rsidRPr="00C80622">
        <w:rPr>
          <w:rFonts w:ascii="Calibri" w:hAnsi="Calibri" w:cs="Calibri"/>
          <w:sz w:val="24"/>
          <w:szCs w:val="24"/>
        </w:rPr>
        <w:t>Phase 1 and 2 completed</w:t>
      </w:r>
      <w:r w:rsidR="00F3506E" w:rsidRPr="00C80622">
        <w:rPr>
          <w:rFonts w:ascii="Calibri" w:hAnsi="Calibri" w:cs="Calibri"/>
          <w:sz w:val="24"/>
          <w:szCs w:val="24"/>
        </w:rPr>
        <w:t>.</w:t>
      </w:r>
    </w:p>
    <w:p w14:paraId="71D28629" w14:textId="3154E5E8" w:rsidR="00F3506E" w:rsidRPr="00C80622" w:rsidRDefault="00A86217" w:rsidP="00F3506E">
      <w:pPr>
        <w:numPr>
          <w:ilvl w:val="0"/>
          <w:numId w:val="1"/>
        </w:numPr>
        <w:spacing w:before="100" w:beforeAutospacing="1" w:after="100" w:afterAutospacing="1" w:line="240" w:lineRule="auto"/>
        <w:rPr>
          <w:rFonts w:ascii="Calibri" w:hAnsi="Calibri" w:cs="Calibri"/>
          <w:sz w:val="24"/>
          <w:szCs w:val="24"/>
        </w:rPr>
      </w:pPr>
      <w:r w:rsidRPr="00C80622">
        <w:rPr>
          <w:rFonts w:ascii="Calibri" w:hAnsi="Calibri" w:cs="Calibri"/>
          <w:sz w:val="24"/>
          <w:szCs w:val="24"/>
        </w:rPr>
        <w:t>Continued participation</w:t>
      </w:r>
      <w:r w:rsidR="00F3506E" w:rsidRPr="00C80622">
        <w:rPr>
          <w:rFonts w:ascii="Calibri" w:hAnsi="Calibri" w:cs="Calibri"/>
          <w:sz w:val="24"/>
          <w:szCs w:val="24"/>
        </w:rPr>
        <w:t xml:space="preserve"> in the </w:t>
      </w:r>
      <w:r w:rsidR="0090523C" w:rsidRPr="00C80622">
        <w:rPr>
          <w:rFonts w:ascii="Calibri" w:hAnsi="Calibri" w:cs="Calibri"/>
          <w:sz w:val="24"/>
          <w:szCs w:val="24"/>
        </w:rPr>
        <w:t xml:space="preserve">COPMeD </w:t>
      </w:r>
      <w:r w:rsidR="00F3506E" w:rsidRPr="00C80622">
        <w:rPr>
          <w:rFonts w:ascii="Calibri" w:hAnsi="Calibri" w:cs="Calibri"/>
          <w:sz w:val="24"/>
          <w:szCs w:val="24"/>
        </w:rPr>
        <w:t xml:space="preserve">Neurodiversity </w:t>
      </w:r>
      <w:r w:rsidR="00EA0590" w:rsidRPr="00C80622">
        <w:rPr>
          <w:rFonts w:ascii="Calibri" w:hAnsi="Calibri" w:cs="Calibri"/>
          <w:sz w:val="24"/>
          <w:szCs w:val="24"/>
        </w:rPr>
        <w:t>W</w:t>
      </w:r>
      <w:r w:rsidRPr="00C80622">
        <w:rPr>
          <w:rFonts w:ascii="Calibri" w:hAnsi="Calibri" w:cs="Calibri"/>
          <w:sz w:val="24"/>
          <w:szCs w:val="24"/>
        </w:rPr>
        <w:t>ork</w:t>
      </w:r>
      <w:r w:rsidR="00F3506E" w:rsidRPr="00C80622">
        <w:rPr>
          <w:rFonts w:ascii="Calibri" w:hAnsi="Calibri" w:cs="Calibri"/>
          <w:sz w:val="24"/>
          <w:szCs w:val="24"/>
        </w:rPr>
        <w:t xml:space="preserve"> Group, setting standards and support for neurodiverse </w:t>
      </w:r>
      <w:r w:rsidR="000B7143" w:rsidRPr="00C80622">
        <w:rPr>
          <w:rFonts w:ascii="Calibri" w:hAnsi="Calibri" w:cs="Calibri"/>
          <w:sz w:val="24"/>
          <w:szCs w:val="24"/>
        </w:rPr>
        <w:t>resident/trainee</w:t>
      </w:r>
      <w:r w:rsidR="00F3506E" w:rsidRPr="00C80622">
        <w:rPr>
          <w:rFonts w:ascii="Calibri" w:hAnsi="Calibri" w:cs="Calibri"/>
          <w:sz w:val="24"/>
          <w:szCs w:val="24"/>
        </w:rPr>
        <w:t>s</w:t>
      </w:r>
      <w:r w:rsidR="00EA0590" w:rsidRPr="00C80622">
        <w:rPr>
          <w:rFonts w:ascii="Calibri" w:hAnsi="Calibri" w:cs="Calibri"/>
          <w:sz w:val="24"/>
          <w:szCs w:val="24"/>
        </w:rPr>
        <w:t xml:space="preserve"> across the UK</w:t>
      </w:r>
      <w:r w:rsidR="00F3506E" w:rsidRPr="00C80622">
        <w:rPr>
          <w:rFonts w:ascii="Calibri" w:hAnsi="Calibri" w:cs="Calibri"/>
          <w:sz w:val="24"/>
          <w:szCs w:val="24"/>
        </w:rPr>
        <w:t>.</w:t>
      </w:r>
    </w:p>
    <w:p w14:paraId="7CE2911A" w14:textId="127754D6" w:rsidR="00BF21F6" w:rsidRPr="00C80622" w:rsidRDefault="00F3506E" w:rsidP="00D13C0D">
      <w:pPr>
        <w:numPr>
          <w:ilvl w:val="0"/>
          <w:numId w:val="1"/>
        </w:numPr>
        <w:spacing w:before="100" w:beforeAutospacing="1" w:after="100" w:afterAutospacing="1" w:line="240" w:lineRule="auto"/>
        <w:rPr>
          <w:rFonts w:ascii="Calibri" w:hAnsi="Calibri" w:cs="Calibri"/>
          <w:sz w:val="24"/>
          <w:szCs w:val="24"/>
        </w:rPr>
      </w:pPr>
      <w:r w:rsidRPr="00C80622">
        <w:rPr>
          <w:rFonts w:ascii="Calibri" w:hAnsi="Calibri" w:cs="Calibri"/>
          <w:sz w:val="24"/>
          <w:szCs w:val="24"/>
        </w:rPr>
        <w:t xml:space="preserve">Hosted PSU Annual Event focusing on </w:t>
      </w:r>
      <w:r w:rsidR="00F82D54" w:rsidRPr="00C80622">
        <w:rPr>
          <w:rFonts w:ascii="Calibri" w:hAnsi="Calibri" w:cs="Calibri"/>
          <w:sz w:val="24"/>
          <w:szCs w:val="24"/>
        </w:rPr>
        <w:t>“Violence at work”</w:t>
      </w:r>
      <w:r w:rsidRPr="00C80622">
        <w:rPr>
          <w:rFonts w:ascii="Calibri" w:hAnsi="Calibri" w:cs="Calibri"/>
          <w:sz w:val="24"/>
          <w:szCs w:val="24"/>
        </w:rPr>
        <w:t xml:space="preserve">, </w:t>
      </w:r>
      <w:r w:rsidR="00AD718F" w:rsidRPr="00C80622">
        <w:rPr>
          <w:rFonts w:ascii="Calibri" w:hAnsi="Calibri" w:cs="Calibri"/>
          <w:sz w:val="24"/>
          <w:szCs w:val="24"/>
        </w:rPr>
        <w:t>honest, provocative and challenging discussion about workplace safety</w:t>
      </w:r>
      <w:r w:rsidR="0095268E" w:rsidRPr="00C80622">
        <w:rPr>
          <w:rFonts w:ascii="Calibri" w:hAnsi="Calibri" w:cs="Calibri"/>
          <w:sz w:val="24"/>
          <w:szCs w:val="24"/>
        </w:rPr>
        <w:t>.</w:t>
      </w:r>
    </w:p>
    <w:p w14:paraId="2D6E47A5" w14:textId="77777777" w:rsidR="000E5266" w:rsidRDefault="000E5266" w:rsidP="00F0796A">
      <w:pPr>
        <w:rPr>
          <w:rFonts w:ascii="Calibri" w:hAnsi="Calibri" w:cs="Calibri"/>
          <w:b/>
          <w:bCs/>
          <w:sz w:val="24"/>
          <w:szCs w:val="24"/>
        </w:rPr>
      </w:pPr>
    </w:p>
    <w:p w14:paraId="17BB71D4" w14:textId="77777777" w:rsidR="000E5266" w:rsidRDefault="000E5266" w:rsidP="00F0796A">
      <w:pPr>
        <w:rPr>
          <w:rFonts w:ascii="Calibri" w:hAnsi="Calibri" w:cs="Calibri"/>
          <w:b/>
          <w:bCs/>
          <w:sz w:val="24"/>
          <w:szCs w:val="24"/>
        </w:rPr>
      </w:pPr>
    </w:p>
    <w:p w14:paraId="669C10DC" w14:textId="77777777" w:rsidR="000E5266" w:rsidRDefault="000E5266">
      <w:pPr>
        <w:rPr>
          <w:rFonts w:ascii="Calibri" w:hAnsi="Calibri" w:cs="Calibri"/>
          <w:b/>
          <w:bCs/>
          <w:sz w:val="24"/>
          <w:szCs w:val="24"/>
        </w:rPr>
      </w:pPr>
      <w:r>
        <w:rPr>
          <w:rFonts w:ascii="Calibri" w:hAnsi="Calibri" w:cs="Calibri"/>
          <w:b/>
          <w:bCs/>
          <w:sz w:val="24"/>
          <w:szCs w:val="24"/>
        </w:rPr>
        <w:br w:type="page"/>
      </w:r>
    </w:p>
    <w:p w14:paraId="7F8EA380" w14:textId="0D0A7E4D" w:rsidR="00F3506E" w:rsidRDefault="008840FB" w:rsidP="00F0796A">
      <w:pPr>
        <w:rPr>
          <w:rFonts w:ascii="Calibri" w:hAnsi="Calibri" w:cs="Calibri"/>
          <w:b/>
          <w:bCs/>
          <w:sz w:val="24"/>
          <w:szCs w:val="24"/>
        </w:rPr>
      </w:pPr>
      <w:r w:rsidRPr="00BF21F6">
        <w:rPr>
          <w:rFonts w:ascii="Calibri" w:hAnsi="Calibri" w:cs="Calibri"/>
          <w:b/>
          <w:bCs/>
          <w:sz w:val="24"/>
          <w:szCs w:val="24"/>
        </w:rPr>
        <w:lastRenderedPageBreak/>
        <w:t xml:space="preserve">Overview of </w:t>
      </w:r>
      <w:r w:rsidR="00F3506E" w:rsidRPr="00BF21F6">
        <w:rPr>
          <w:rFonts w:ascii="Calibri" w:hAnsi="Calibri" w:cs="Calibri"/>
          <w:b/>
          <w:bCs/>
          <w:sz w:val="24"/>
          <w:szCs w:val="24"/>
        </w:rPr>
        <w:t>Workshops</w:t>
      </w:r>
      <w:r w:rsidRPr="00BF21F6">
        <w:rPr>
          <w:rFonts w:ascii="Calibri" w:hAnsi="Calibri" w:cs="Calibri"/>
          <w:b/>
          <w:bCs/>
          <w:sz w:val="24"/>
          <w:szCs w:val="24"/>
        </w:rPr>
        <w:t xml:space="preserve"> delivered and new Workshops created</w:t>
      </w:r>
    </w:p>
    <w:tbl>
      <w:tblPr>
        <w:tblW w:w="700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040"/>
        <w:gridCol w:w="960"/>
        <w:gridCol w:w="960"/>
        <w:gridCol w:w="960"/>
        <w:gridCol w:w="1146"/>
      </w:tblGrid>
      <w:tr w:rsidR="00E13FFD" w:rsidRPr="00E13FFD" w14:paraId="635C40E5" w14:textId="77777777" w:rsidTr="00E13FFD">
        <w:trPr>
          <w:trHeight w:val="290"/>
        </w:trPr>
        <w:tc>
          <w:tcPr>
            <w:tcW w:w="3040" w:type="dxa"/>
            <w:noWrap/>
            <w:vAlign w:val="bottom"/>
            <w:hideMark/>
          </w:tcPr>
          <w:p w14:paraId="2C1E3AE1" w14:textId="77777777" w:rsidR="00E13FFD" w:rsidRPr="00E13FFD" w:rsidRDefault="00E13FFD" w:rsidP="00E13FFD">
            <w:pPr>
              <w:spacing w:after="0" w:line="240" w:lineRule="auto"/>
              <w:rPr>
                <w:rFonts w:ascii="Aptos Narrow" w:eastAsia="Times New Roman" w:hAnsi="Aptos Narrow" w:cs="Times New Roman"/>
                <w:b/>
                <w:bCs/>
                <w:color w:val="000000"/>
                <w:lang w:eastAsia="en-GB"/>
              </w:rPr>
            </w:pPr>
            <w:r w:rsidRPr="00E13FFD">
              <w:rPr>
                <w:rFonts w:ascii="Aptos Narrow" w:eastAsia="Times New Roman" w:hAnsi="Aptos Narrow" w:cs="Times New Roman"/>
                <w:b/>
                <w:bCs/>
                <w:color w:val="000000"/>
                <w:lang w:eastAsia="en-GB"/>
              </w:rPr>
              <w:t>Workshops 2025 - 2026</w:t>
            </w:r>
          </w:p>
        </w:tc>
        <w:tc>
          <w:tcPr>
            <w:tcW w:w="960" w:type="dxa"/>
            <w:noWrap/>
            <w:vAlign w:val="bottom"/>
            <w:hideMark/>
          </w:tcPr>
          <w:p w14:paraId="1EC58F59" w14:textId="77777777" w:rsidR="00E13FFD" w:rsidRPr="00E13FFD" w:rsidRDefault="00E13FFD" w:rsidP="00E13FFD">
            <w:pPr>
              <w:spacing w:after="0" w:line="240" w:lineRule="auto"/>
              <w:jc w:val="center"/>
              <w:rPr>
                <w:rFonts w:ascii="Aptos Narrow" w:eastAsia="Times New Roman" w:hAnsi="Aptos Narrow" w:cs="Times New Roman"/>
                <w:b/>
                <w:bCs/>
                <w:color w:val="000000"/>
                <w:lang w:eastAsia="en-GB"/>
              </w:rPr>
            </w:pPr>
            <w:r w:rsidRPr="00E13FFD">
              <w:rPr>
                <w:rFonts w:ascii="Aptos Narrow" w:eastAsia="Times New Roman" w:hAnsi="Aptos Narrow" w:cs="Times New Roman"/>
                <w:b/>
                <w:bCs/>
                <w:color w:val="000000"/>
                <w:lang w:eastAsia="en-GB"/>
              </w:rPr>
              <w:t xml:space="preserve">Total  </w:t>
            </w:r>
          </w:p>
        </w:tc>
        <w:tc>
          <w:tcPr>
            <w:tcW w:w="960" w:type="dxa"/>
            <w:noWrap/>
            <w:vAlign w:val="bottom"/>
            <w:hideMark/>
          </w:tcPr>
          <w:p w14:paraId="1C19195C" w14:textId="77777777" w:rsidR="00E13FFD" w:rsidRPr="00E13FFD" w:rsidRDefault="00E13FFD" w:rsidP="00E13FFD">
            <w:pPr>
              <w:spacing w:after="0" w:line="240" w:lineRule="auto"/>
              <w:jc w:val="center"/>
              <w:rPr>
                <w:rFonts w:ascii="Aptos Narrow" w:eastAsia="Times New Roman" w:hAnsi="Aptos Narrow" w:cs="Times New Roman"/>
                <w:b/>
                <w:bCs/>
                <w:color w:val="000000"/>
                <w:lang w:eastAsia="en-GB"/>
              </w:rPr>
            </w:pPr>
            <w:r w:rsidRPr="00E13FFD">
              <w:rPr>
                <w:rFonts w:ascii="Aptos Narrow" w:eastAsia="Times New Roman" w:hAnsi="Aptos Narrow" w:cs="Times New Roman"/>
                <w:b/>
                <w:bCs/>
                <w:color w:val="000000"/>
                <w:lang w:eastAsia="en-GB"/>
              </w:rPr>
              <w:t>F2F</w:t>
            </w:r>
          </w:p>
        </w:tc>
        <w:tc>
          <w:tcPr>
            <w:tcW w:w="960" w:type="dxa"/>
            <w:noWrap/>
            <w:vAlign w:val="bottom"/>
            <w:hideMark/>
          </w:tcPr>
          <w:p w14:paraId="09EE919A" w14:textId="77777777" w:rsidR="00E13FFD" w:rsidRPr="00E13FFD" w:rsidRDefault="00E13FFD" w:rsidP="00E13FFD">
            <w:pPr>
              <w:spacing w:after="0" w:line="240" w:lineRule="auto"/>
              <w:jc w:val="center"/>
              <w:rPr>
                <w:rFonts w:ascii="Aptos Narrow" w:eastAsia="Times New Roman" w:hAnsi="Aptos Narrow" w:cs="Times New Roman"/>
                <w:b/>
                <w:bCs/>
                <w:color w:val="000000"/>
                <w:lang w:eastAsia="en-GB"/>
              </w:rPr>
            </w:pPr>
            <w:r w:rsidRPr="00E13FFD">
              <w:rPr>
                <w:rFonts w:ascii="Aptos Narrow" w:eastAsia="Times New Roman" w:hAnsi="Aptos Narrow" w:cs="Times New Roman"/>
                <w:b/>
                <w:bCs/>
                <w:color w:val="000000"/>
                <w:lang w:eastAsia="en-GB"/>
              </w:rPr>
              <w:t xml:space="preserve">Virtual </w:t>
            </w:r>
          </w:p>
        </w:tc>
        <w:tc>
          <w:tcPr>
            <w:tcW w:w="1080" w:type="dxa"/>
            <w:noWrap/>
            <w:vAlign w:val="bottom"/>
            <w:hideMark/>
          </w:tcPr>
          <w:p w14:paraId="205476BF" w14:textId="77777777" w:rsidR="00E13FFD" w:rsidRPr="00E13FFD" w:rsidRDefault="00E13FFD" w:rsidP="00E13FFD">
            <w:pPr>
              <w:spacing w:after="0" w:line="240" w:lineRule="auto"/>
              <w:jc w:val="center"/>
              <w:rPr>
                <w:rFonts w:ascii="Aptos Narrow" w:eastAsia="Times New Roman" w:hAnsi="Aptos Narrow" w:cs="Times New Roman"/>
                <w:b/>
                <w:bCs/>
                <w:color w:val="000000"/>
                <w:lang w:eastAsia="en-GB"/>
              </w:rPr>
            </w:pPr>
            <w:r w:rsidRPr="00E13FFD">
              <w:rPr>
                <w:rFonts w:ascii="Aptos Narrow" w:eastAsia="Times New Roman" w:hAnsi="Aptos Narrow" w:cs="Times New Roman"/>
                <w:b/>
                <w:bCs/>
                <w:color w:val="000000"/>
                <w:lang w:eastAsia="en-GB"/>
              </w:rPr>
              <w:t>Attendees</w:t>
            </w:r>
          </w:p>
        </w:tc>
      </w:tr>
      <w:tr w:rsidR="00E13FFD" w:rsidRPr="00E13FFD" w14:paraId="29B0FEE2" w14:textId="77777777" w:rsidTr="00E13FFD">
        <w:trPr>
          <w:trHeight w:val="290"/>
        </w:trPr>
        <w:tc>
          <w:tcPr>
            <w:tcW w:w="3040" w:type="dxa"/>
            <w:noWrap/>
            <w:hideMark/>
          </w:tcPr>
          <w:p w14:paraId="65328448" w14:textId="77777777" w:rsidR="00E13FFD" w:rsidRPr="00E13FFD" w:rsidRDefault="00E13FFD" w:rsidP="00E13FFD">
            <w:pPr>
              <w:spacing w:after="0" w:line="240" w:lineRule="auto"/>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Q1</w:t>
            </w:r>
          </w:p>
        </w:tc>
        <w:tc>
          <w:tcPr>
            <w:tcW w:w="960" w:type="dxa"/>
            <w:hideMark/>
          </w:tcPr>
          <w:p w14:paraId="5E0997FE"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21</w:t>
            </w:r>
          </w:p>
        </w:tc>
        <w:tc>
          <w:tcPr>
            <w:tcW w:w="960" w:type="dxa"/>
            <w:noWrap/>
            <w:hideMark/>
          </w:tcPr>
          <w:p w14:paraId="3118E34F"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12</w:t>
            </w:r>
          </w:p>
        </w:tc>
        <w:tc>
          <w:tcPr>
            <w:tcW w:w="960" w:type="dxa"/>
            <w:noWrap/>
            <w:hideMark/>
          </w:tcPr>
          <w:p w14:paraId="22D52717"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9</w:t>
            </w:r>
          </w:p>
        </w:tc>
        <w:tc>
          <w:tcPr>
            <w:tcW w:w="1080" w:type="dxa"/>
            <w:noWrap/>
            <w:hideMark/>
          </w:tcPr>
          <w:p w14:paraId="66496B94"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698</w:t>
            </w:r>
          </w:p>
        </w:tc>
      </w:tr>
      <w:tr w:rsidR="00E13FFD" w:rsidRPr="00E13FFD" w14:paraId="1241AF6E" w14:textId="77777777" w:rsidTr="00E13FFD">
        <w:trPr>
          <w:trHeight w:val="290"/>
        </w:trPr>
        <w:tc>
          <w:tcPr>
            <w:tcW w:w="3040" w:type="dxa"/>
            <w:hideMark/>
          </w:tcPr>
          <w:p w14:paraId="062EF015" w14:textId="77777777" w:rsidR="00E13FFD" w:rsidRPr="00E13FFD" w:rsidRDefault="00E13FFD" w:rsidP="00E13FFD">
            <w:pPr>
              <w:spacing w:after="0" w:line="240" w:lineRule="auto"/>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Q2</w:t>
            </w:r>
          </w:p>
        </w:tc>
        <w:tc>
          <w:tcPr>
            <w:tcW w:w="960" w:type="dxa"/>
            <w:hideMark/>
          </w:tcPr>
          <w:p w14:paraId="51BD1026"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22</w:t>
            </w:r>
          </w:p>
        </w:tc>
        <w:tc>
          <w:tcPr>
            <w:tcW w:w="960" w:type="dxa"/>
            <w:noWrap/>
            <w:hideMark/>
          </w:tcPr>
          <w:p w14:paraId="5D215653"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13</w:t>
            </w:r>
          </w:p>
        </w:tc>
        <w:tc>
          <w:tcPr>
            <w:tcW w:w="960" w:type="dxa"/>
            <w:noWrap/>
            <w:hideMark/>
          </w:tcPr>
          <w:p w14:paraId="62F983CB"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9</w:t>
            </w:r>
          </w:p>
        </w:tc>
        <w:tc>
          <w:tcPr>
            <w:tcW w:w="1080" w:type="dxa"/>
            <w:noWrap/>
            <w:hideMark/>
          </w:tcPr>
          <w:p w14:paraId="1941F431"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1159</w:t>
            </w:r>
          </w:p>
        </w:tc>
      </w:tr>
      <w:tr w:rsidR="00E13FFD" w:rsidRPr="00E13FFD" w14:paraId="6FFFA6B0" w14:textId="77777777" w:rsidTr="00E13FFD">
        <w:trPr>
          <w:trHeight w:val="290"/>
        </w:trPr>
        <w:tc>
          <w:tcPr>
            <w:tcW w:w="3040" w:type="dxa"/>
            <w:hideMark/>
          </w:tcPr>
          <w:p w14:paraId="7CF3C834" w14:textId="77777777" w:rsidR="00E13FFD" w:rsidRPr="00E13FFD" w:rsidRDefault="00E13FFD" w:rsidP="00E13FFD">
            <w:pPr>
              <w:spacing w:after="0" w:line="240" w:lineRule="auto"/>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Q3</w:t>
            </w:r>
          </w:p>
        </w:tc>
        <w:tc>
          <w:tcPr>
            <w:tcW w:w="960" w:type="dxa"/>
            <w:hideMark/>
          </w:tcPr>
          <w:p w14:paraId="2F546A67"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14</w:t>
            </w:r>
          </w:p>
        </w:tc>
        <w:tc>
          <w:tcPr>
            <w:tcW w:w="960" w:type="dxa"/>
            <w:hideMark/>
          </w:tcPr>
          <w:p w14:paraId="5482C077"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12</w:t>
            </w:r>
          </w:p>
        </w:tc>
        <w:tc>
          <w:tcPr>
            <w:tcW w:w="960" w:type="dxa"/>
            <w:noWrap/>
            <w:hideMark/>
          </w:tcPr>
          <w:p w14:paraId="371E8746"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2</w:t>
            </w:r>
          </w:p>
        </w:tc>
        <w:tc>
          <w:tcPr>
            <w:tcW w:w="1080" w:type="dxa"/>
            <w:noWrap/>
            <w:hideMark/>
          </w:tcPr>
          <w:p w14:paraId="29384D71"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419</w:t>
            </w:r>
          </w:p>
        </w:tc>
      </w:tr>
      <w:tr w:rsidR="00E13FFD" w:rsidRPr="00E13FFD" w14:paraId="54FE96D0" w14:textId="77777777" w:rsidTr="00E13FFD">
        <w:trPr>
          <w:trHeight w:val="290"/>
        </w:trPr>
        <w:tc>
          <w:tcPr>
            <w:tcW w:w="3040" w:type="dxa"/>
            <w:noWrap/>
            <w:vAlign w:val="bottom"/>
            <w:hideMark/>
          </w:tcPr>
          <w:p w14:paraId="3DAAA872" w14:textId="77777777" w:rsidR="00E13FFD" w:rsidRPr="00E13FFD" w:rsidRDefault="00E13FFD" w:rsidP="00E13FFD">
            <w:pPr>
              <w:spacing w:after="0" w:line="240" w:lineRule="auto"/>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Q4</w:t>
            </w:r>
          </w:p>
        </w:tc>
        <w:tc>
          <w:tcPr>
            <w:tcW w:w="960" w:type="dxa"/>
            <w:noWrap/>
            <w:vAlign w:val="bottom"/>
            <w:hideMark/>
          </w:tcPr>
          <w:p w14:paraId="570CF6A7"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11</w:t>
            </w:r>
          </w:p>
        </w:tc>
        <w:tc>
          <w:tcPr>
            <w:tcW w:w="960" w:type="dxa"/>
            <w:noWrap/>
            <w:vAlign w:val="bottom"/>
            <w:hideMark/>
          </w:tcPr>
          <w:p w14:paraId="275F4B52"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6</w:t>
            </w:r>
          </w:p>
        </w:tc>
        <w:tc>
          <w:tcPr>
            <w:tcW w:w="960" w:type="dxa"/>
            <w:noWrap/>
            <w:vAlign w:val="bottom"/>
            <w:hideMark/>
          </w:tcPr>
          <w:p w14:paraId="0DD95CC9"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5</w:t>
            </w:r>
          </w:p>
        </w:tc>
        <w:tc>
          <w:tcPr>
            <w:tcW w:w="1080" w:type="dxa"/>
            <w:noWrap/>
            <w:vAlign w:val="bottom"/>
            <w:hideMark/>
          </w:tcPr>
          <w:p w14:paraId="66C9563F" w14:textId="77777777" w:rsidR="00E13FFD" w:rsidRPr="00E13FFD" w:rsidRDefault="00E13FFD" w:rsidP="00E13FFD">
            <w:pPr>
              <w:spacing w:after="0" w:line="240" w:lineRule="auto"/>
              <w:jc w:val="right"/>
              <w:rPr>
                <w:rFonts w:ascii="Aptos Narrow" w:eastAsia="Times New Roman" w:hAnsi="Aptos Narrow" w:cs="Times New Roman"/>
                <w:color w:val="000000"/>
                <w:lang w:eastAsia="en-GB"/>
              </w:rPr>
            </w:pPr>
            <w:r w:rsidRPr="00E13FFD">
              <w:rPr>
                <w:rFonts w:ascii="Aptos Narrow" w:eastAsia="Times New Roman" w:hAnsi="Aptos Narrow" w:cs="Times New Roman"/>
                <w:color w:val="000000"/>
                <w:lang w:eastAsia="en-GB"/>
              </w:rPr>
              <w:t>416</w:t>
            </w:r>
          </w:p>
        </w:tc>
      </w:tr>
      <w:tr w:rsidR="00E13FFD" w:rsidRPr="00E13FFD" w14:paraId="6BA49F72" w14:textId="77777777" w:rsidTr="00E13FFD">
        <w:trPr>
          <w:trHeight w:val="290"/>
        </w:trPr>
        <w:tc>
          <w:tcPr>
            <w:tcW w:w="3040" w:type="dxa"/>
            <w:noWrap/>
            <w:vAlign w:val="bottom"/>
            <w:hideMark/>
          </w:tcPr>
          <w:p w14:paraId="45EC80EE" w14:textId="77777777" w:rsidR="00E13FFD" w:rsidRPr="00E13FFD" w:rsidRDefault="00E13FFD" w:rsidP="00E13FFD">
            <w:pPr>
              <w:spacing w:after="0" w:line="240" w:lineRule="auto"/>
              <w:rPr>
                <w:rFonts w:ascii="Aptos Narrow" w:eastAsia="Times New Roman" w:hAnsi="Aptos Narrow" w:cs="Times New Roman"/>
                <w:b/>
                <w:bCs/>
                <w:color w:val="000000"/>
                <w:lang w:eastAsia="en-GB"/>
              </w:rPr>
            </w:pPr>
            <w:r w:rsidRPr="00E13FFD">
              <w:rPr>
                <w:rFonts w:ascii="Aptos Narrow" w:eastAsia="Times New Roman" w:hAnsi="Aptos Narrow" w:cs="Times New Roman"/>
                <w:b/>
                <w:bCs/>
                <w:color w:val="000000"/>
                <w:lang w:eastAsia="en-GB"/>
              </w:rPr>
              <w:t>Totals</w:t>
            </w:r>
          </w:p>
        </w:tc>
        <w:tc>
          <w:tcPr>
            <w:tcW w:w="960" w:type="dxa"/>
            <w:noWrap/>
            <w:vAlign w:val="bottom"/>
            <w:hideMark/>
          </w:tcPr>
          <w:p w14:paraId="1D1AFC5C" w14:textId="77777777" w:rsidR="00E13FFD" w:rsidRPr="00E13FFD" w:rsidRDefault="00E13FFD" w:rsidP="00E13FFD">
            <w:pPr>
              <w:spacing w:after="0" w:line="240" w:lineRule="auto"/>
              <w:jc w:val="right"/>
              <w:rPr>
                <w:rFonts w:ascii="Aptos Narrow" w:eastAsia="Times New Roman" w:hAnsi="Aptos Narrow" w:cs="Times New Roman"/>
                <w:b/>
                <w:bCs/>
                <w:color w:val="000000"/>
                <w:lang w:eastAsia="en-GB"/>
              </w:rPr>
            </w:pPr>
            <w:r w:rsidRPr="00E13FFD">
              <w:rPr>
                <w:rFonts w:ascii="Aptos Narrow" w:eastAsia="Times New Roman" w:hAnsi="Aptos Narrow" w:cs="Times New Roman"/>
                <w:b/>
                <w:bCs/>
                <w:color w:val="000000"/>
                <w:lang w:eastAsia="en-GB"/>
              </w:rPr>
              <w:t>68</w:t>
            </w:r>
          </w:p>
        </w:tc>
        <w:tc>
          <w:tcPr>
            <w:tcW w:w="960" w:type="dxa"/>
            <w:noWrap/>
            <w:vAlign w:val="bottom"/>
            <w:hideMark/>
          </w:tcPr>
          <w:p w14:paraId="2F501D5B" w14:textId="77777777" w:rsidR="00E13FFD" w:rsidRPr="00E13FFD" w:rsidRDefault="00E13FFD" w:rsidP="00E13FFD">
            <w:pPr>
              <w:spacing w:after="0" w:line="240" w:lineRule="auto"/>
              <w:jc w:val="right"/>
              <w:rPr>
                <w:rFonts w:ascii="Aptos Narrow" w:eastAsia="Times New Roman" w:hAnsi="Aptos Narrow" w:cs="Times New Roman"/>
                <w:b/>
                <w:bCs/>
                <w:color w:val="000000"/>
                <w:lang w:eastAsia="en-GB"/>
              </w:rPr>
            </w:pPr>
            <w:r w:rsidRPr="00E13FFD">
              <w:rPr>
                <w:rFonts w:ascii="Aptos Narrow" w:eastAsia="Times New Roman" w:hAnsi="Aptos Narrow" w:cs="Times New Roman"/>
                <w:b/>
                <w:bCs/>
                <w:color w:val="000000"/>
                <w:lang w:eastAsia="en-GB"/>
              </w:rPr>
              <w:t>43</w:t>
            </w:r>
          </w:p>
        </w:tc>
        <w:tc>
          <w:tcPr>
            <w:tcW w:w="960" w:type="dxa"/>
            <w:noWrap/>
            <w:vAlign w:val="bottom"/>
            <w:hideMark/>
          </w:tcPr>
          <w:p w14:paraId="2F82EDEC" w14:textId="77777777" w:rsidR="00E13FFD" w:rsidRPr="00E13FFD" w:rsidRDefault="00E13FFD" w:rsidP="00E13FFD">
            <w:pPr>
              <w:spacing w:after="0" w:line="240" w:lineRule="auto"/>
              <w:jc w:val="right"/>
              <w:rPr>
                <w:rFonts w:ascii="Aptos Narrow" w:eastAsia="Times New Roman" w:hAnsi="Aptos Narrow" w:cs="Times New Roman"/>
                <w:b/>
                <w:bCs/>
                <w:color w:val="000000"/>
                <w:lang w:eastAsia="en-GB"/>
              </w:rPr>
            </w:pPr>
            <w:r w:rsidRPr="00E13FFD">
              <w:rPr>
                <w:rFonts w:ascii="Aptos Narrow" w:eastAsia="Times New Roman" w:hAnsi="Aptos Narrow" w:cs="Times New Roman"/>
                <w:b/>
                <w:bCs/>
                <w:color w:val="000000"/>
                <w:lang w:eastAsia="en-GB"/>
              </w:rPr>
              <w:t>25</w:t>
            </w:r>
          </w:p>
        </w:tc>
        <w:tc>
          <w:tcPr>
            <w:tcW w:w="1080" w:type="dxa"/>
            <w:noWrap/>
            <w:vAlign w:val="bottom"/>
            <w:hideMark/>
          </w:tcPr>
          <w:p w14:paraId="4CEE439C" w14:textId="77777777" w:rsidR="00E13FFD" w:rsidRPr="00E13FFD" w:rsidRDefault="00E13FFD" w:rsidP="00E13FFD">
            <w:pPr>
              <w:spacing w:after="0" w:line="240" w:lineRule="auto"/>
              <w:jc w:val="right"/>
              <w:rPr>
                <w:rFonts w:ascii="Aptos Narrow" w:eastAsia="Times New Roman" w:hAnsi="Aptos Narrow" w:cs="Times New Roman"/>
                <w:b/>
                <w:bCs/>
                <w:color w:val="000000"/>
                <w:lang w:eastAsia="en-GB"/>
              </w:rPr>
            </w:pPr>
            <w:r w:rsidRPr="00E13FFD">
              <w:rPr>
                <w:rFonts w:ascii="Aptos Narrow" w:eastAsia="Times New Roman" w:hAnsi="Aptos Narrow" w:cs="Times New Roman"/>
                <w:b/>
                <w:bCs/>
                <w:color w:val="000000"/>
                <w:lang w:eastAsia="en-GB"/>
              </w:rPr>
              <w:t>2692</w:t>
            </w:r>
          </w:p>
        </w:tc>
      </w:tr>
    </w:tbl>
    <w:p w14:paraId="6D5E7C90" w14:textId="77777777" w:rsidR="00E13FFD" w:rsidRPr="00F0796A" w:rsidRDefault="00E13FFD" w:rsidP="00F0796A">
      <w:pPr>
        <w:rPr>
          <w:rFonts w:ascii="Calibri" w:hAnsi="Calibri" w:cs="Calibri"/>
          <w:b/>
          <w:bCs/>
          <w:sz w:val="24"/>
          <w:szCs w:val="24"/>
        </w:rPr>
      </w:pPr>
    </w:p>
    <w:p w14:paraId="2B8055A9" w14:textId="64AA3AE0" w:rsidR="009C0027" w:rsidRPr="00F3506E" w:rsidRDefault="009C0027" w:rsidP="00027C50">
      <w:pPr>
        <w:spacing w:before="100" w:beforeAutospacing="1" w:after="100" w:afterAutospacing="1" w:line="240" w:lineRule="auto"/>
        <w:rPr>
          <w:rFonts w:ascii="Calibri" w:hAnsi="Calibri" w:cs="Calibri"/>
          <w:sz w:val="24"/>
          <w:szCs w:val="24"/>
        </w:rPr>
      </w:pPr>
      <w:r w:rsidRPr="00F3506E">
        <w:rPr>
          <w:rFonts w:ascii="Calibri" w:hAnsi="Calibri" w:cs="Calibri"/>
          <w:b/>
          <w:bCs/>
          <w:sz w:val="24"/>
          <w:szCs w:val="24"/>
        </w:rPr>
        <w:t>The Wales Asylum Seeking and Refugee Doctors Group (WARD)</w:t>
      </w:r>
    </w:p>
    <w:p w14:paraId="700F948A" w14:textId="2451E841" w:rsidR="009C0027" w:rsidRPr="00F3506E" w:rsidRDefault="009C0027" w:rsidP="00182713">
      <w:pPr>
        <w:numPr>
          <w:ilvl w:val="0"/>
          <w:numId w:val="5"/>
        </w:numPr>
        <w:spacing w:before="100" w:beforeAutospacing="1" w:after="100" w:afterAutospacing="1" w:line="240" w:lineRule="auto"/>
        <w:rPr>
          <w:rFonts w:ascii="Calibri" w:hAnsi="Calibri" w:cs="Calibri"/>
          <w:sz w:val="24"/>
          <w:szCs w:val="24"/>
        </w:rPr>
      </w:pPr>
      <w:r w:rsidRPr="00F3506E">
        <w:rPr>
          <w:rFonts w:ascii="Calibri" w:hAnsi="Calibri" w:cs="Calibri"/>
          <w:sz w:val="24"/>
          <w:szCs w:val="24"/>
        </w:rPr>
        <w:t xml:space="preserve">Active support for </w:t>
      </w:r>
      <w:r w:rsidR="005D0160">
        <w:rPr>
          <w:rFonts w:ascii="Calibri" w:hAnsi="Calibri" w:cs="Calibri"/>
          <w:sz w:val="24"/>
          <w:szCs w:val="24"/>
        </w:rPr>
        <w:t>26</w:t>
      </w:r>
      <w:r w:rsidRPr="00F3506E">
        <w:rPr>
          <w:rFonts w:ascii="Calibri" w:hAnsi="Calibri" w:cs="Calibri"/>
          <w:sz w:val="24"/>
          <w:szCs w:val="24"/>
        </w:rPr>
        <w:t xml:space="preserve"> new members in 202</w:t>
      </w:r>
      <w:r w:rsidR="0092469E">
        <w:rPr>
          <w:rFonts w:ascii="Calibri" w:hAnsi="Calibri" w:cs="Calibri"/>
          <w:sz w:val="24"/>
          <w:szCs w:val="24"/>
        </w:rPr>
        <w:t>5</w:t>
      </w:r>
      <w:r w:rsidR="005D0160">
        <w:rPr>
          <w:rFonts w:ascii="Calibri" w:hAnsi="Calibri" w:cs="Calibri"/>
          <w:sz w:val="24"/>
          <w:szCs w:val="24"/>
        </w:rPr>
        <w:t>/26</w:t>
      </w:r>
      <w:r w:rsidRPr="00F3506E">
        <w:rPr>
          <w:rFonts w:ascii="Calibri" w:hAnsi="Calibri" w:cs="Calibri"/>
          <w:sz w:val="24"/>
          <w:szCs w:val="24"/>
        </w:rPr>
        <w:t>:</w:t>
      </w:r>
    </w:p>
    <w:p w14:paraId="20C275EF" w14:textId="12BF738A" w:rsidR="009C0027" w:rsidRPr="00F3506E" w:rsidRDefault="004A1449" w:rsidP="00182713">
      <w:pPr>
        <w:numPr>
          <w:ilvl w:val="1"/>
          <w:numId w:val="5"/>
        </w:numPr>
        <w:spacing w:before="100" w:beforeAutospacing="1" w:after="100" w:afterAutospacing="1" w:line="240" w:lineRule="auto"/>
        <w:rPr>
          <w:rFonts w:ascii="Calibri" w:hAnsi="Calibri" w:cs="Calibri"/>
          <w:sz w:val="24"/>
          <w:szCs w:val="24"/>
        </w:rPr>
      </w:pPr>
      <w:r>
        <w:rPr>
          <w:rFonts w:ascii="Calibri" w:hAnsi="Calibri" w:cs="Calibri"/>
          <w:sz w:val="24"/>
          <w:szCs w:val="24"/>
        </w:rPr>
        <w:t>21</w:t>
      </w:r>
      <w:r w:rsidR="009C0027" w:rsidRPr="00F3506E">
        <w:rPr>
          <w:rFonts w:ascii="Calibri" w:hAnsi="Calibri" w:cs="Calibri"/>
          <w:sz w:val="24"/>
          <w:szCs w:val="24"/>
        </w:rPr>
        <w:t xml:space="preserve"> Doctors</w:t>
      </w:r>
    </w:p>
    <w:p w14:paraId="5F3318C8" w14:textId="4AEDB74C" w:rsidR="009C0027" w:rsidRPr="00F3506E" w:rsidRDefault="004A1449" w:rsidP="00182713">
      <w:pPr>
        <w:numPr>
          <w:ilvl w:val="1"/>
          <w:numId w:val="5"/>
        </w:numPr>
        <w:spacing w:before="100" w:beforeAutospacing="1" w:after="100" w:afterAutospacing="1" w:line="240" w:lineRule="auto"/>
        <w:rPr>
          <w:rFonts w:ascii="Calibri" w:hAnsi="Calibri" w:cs="Calibri"/>
          <w:sz w:val="24"/>
          <w:szCs w:val="24"/>
        </w:rPr>
      </w:pPr>
      <w:r>
        <w:rPr>
          <w:rFonts w:ascii="Calibri" w:hAnsi="Calibri" w:cs="Calibri"/>
          <w:sz w:val="24"/>
          <w:szCs w:val="24"/>
        </w:rPr>
        <w:t>1</w:t>
      </w:r>
      <w:r w:rsidR="009C0027" w:rsidRPr="00F3506E">
        <w:rPr>
          <w:rFonts w:ascii="Calibri" w:hAnsi="Calibri" w:cs="Calibri"/>
          <w:sz w:val="24"/>
          <w:szCs w:val="24"/>
        </w:rPr>
        <w:t xml:space="preserve"> Dentists</w:t>
      </w:r>
    </w:p>
    <w:p w14:paraId="464A8B05" w14:textId="6904CD98" w:rsidR="009C0027" w:rsidRPr="00F3506E" w:rsidRDefault="004A1449" w:rsidP="00182713">
      <w:pPr>
        <w:numPr>
          <w:ilvl w:val="1"/>
          <w:numId w:val="5"/>
        </w:numPr>
        <w:spacing w:before="100" w:beforeAutospacing="1" w:after="100" w:afterAutospacing="1" w:line="240" w:lineRule="auto"/>
        <w:rPr>
          <w:rFonts w:ascii="Calibri" w:hAnsi="Calibri" w:cs="Calibri"/>
          <w:sz w:val="24"/>
          <w:szCs w:val="24"/>
        </w:rPr>
      </w:pPr>
      <w:r>
        <w:rPr>
          <w:rFonts w:ascii="Calibri" w:hAnsi="Calibri" w:cs="Calibri"/>
          <w:sz w:val="24"/>
          <w:szCs w:val="24"/>
        </w:rPr>
        <w:t>4</w:t>
      </w:r>
      <w:r w:rsidR="009C0027" w:rsidRPr="00F3506E">
        <w:rPr>
          <w:rFonts w:ascii="Calibri" w:hAnsi="Calibri" w:cs="Calibri"/>
          <w:sz w:val="24"/>
          <w:szCs w:val="24"/>
        </w:rPr>
        <w:t xml:space="preserve"> Other Healthcare Professionals</w:t>
      </w:r>
    </w:p>
    <w:p w14:paraId="34C41AE7" w14:textId="77777777" w:rsidR="009C0027" w:rsidRPr="00F3506E" w:rsidRDefault="009C0027" w:rsidP="00182713">
      <w:pPr>
        <w:numPr>
          <w:ilvl w:val="0"/>
          <w:numId w:val="5"/>
        </w:numPr>
        <w:spacing w:before="100" w:beforeAutospacing="1" w:after="100" w:afterAutospacing="1" w:line="240" w:lineRule="auto"/>
        <w:rPr>
          <w:rFonts w:ascii="Calibri" w:hAnsi="Calibri" w:cs="Calibri"/>
          <w:sz w:val="24"/>
          <w:szCs w:val="24"/>
        </w:rPr>
      </w:pPr>
      <w:r w:rsidRPr="00F3506E">
        <w:rPr>
          <w:rFonts w:ascii="Calibri" w:hAnsi="Calibri" w:cs="Calibri"/>
          <w:sz w:val="24"/>
          <w:szCs w:val="24"/>
        </w:rPr>
        <w:t>Achievements:</w:t>
      </w:r>
    </w:p>
    <w:p w14:paraId="6248F2D2" w14:textId="385CF113" w:rsidR="009C0027" w:rsidRPr="00F3506E" w:rsidRDefault="004A1449" w:rsidP="00182713">
      <w:pPr>
        <w:numPr>
          <w:ilvl w:val="1"/>
          <w:numId w:val="5"/>
        </w:numPr>
        <w:spacing w:before="100" w:beforeAutospacing="1" w:after="100" w:afterAutospacing="1" w:line="240" w:lineRule="auto"/>
        <w:rPr>
          <w:rFonts w:ascii="Calibri" w:hAnsi="Calibri" w:cs="Calibri"/>
          <w:sz w:val="24"/>
          <w:szCs w:val="24"/>
        </w:rPr>
      </w:pPr>
      <w:r>
        <w:rPr>
          <w:rFonts w:ascii="Calibri" w:hAnsi="Calibri" w:cs="Calibri"/>
          <w:sz w:val="24"/>
          <w:szCs w:val="24"/>
        </w:rPr>
        <w:t>8</w:t>
      </w:r>
      <w:r w:rsidR="009C0027" w:rsidRPr="00F3506E">
        <w:rPr>
          <w:rFonts w:ascii="Calibri" w:hAnsi="Calibri" w:cs="Calibri"/>
          <w:sz w:val="24"/>
          <w:szCs w:val="24"/>
        </w:rPr>
        <w:t xml:space="preserve"> members passed OET</w:t>
      </w:r>
    </w:p>
    <w:p w14:paraId="23985981" w14:textId="09F1DF49" w:rsidR="009C0027" w:rsidRPr="00F3506E" w:rsidRDefault="0009702B" w:rsidP="00182713">
      <w:pPr>
        <w:numPr>
          <w:ilvl w:val="1"/>
          <w:numId w:val="5"/>
        </w:numPr>
        <w:spacing w:before="100" w:beforeAutospacing="1" w:after="100" w:afterAutospacing="1" w:line="240" w:lineRule="auto"/>
        <w:rPr>
          <w:rFonts w:ascii="Calibri" w:hAnsi="Calibri" w:cs="Calibri"/>
          <w:sz w:val="24"/>
          <w:szCs w:val="24"/>
        </w:rPr>
      </w:pPr>
      <w:r>
        <w:rPr>
          <w:rFonts w:ascii="Calibri" w:hAnsi="Calibri" w:cs="Calibri"/>
          <w:sz w:val="24"/>
          <w:szCs w:val="24"/>
        </w:rPr>
        <w:t>9</w:t>
      </w:r>
      <w:r w:rsidR="009C0027" w:rsidRPr="00F3506E">
        <w:rPr>
          <w:rFonts w:ascii="Calibri" w:hAnsi="Calibri" w:cs="Calibri"/>
          <w:sz w:val="24"/>
          <w:szCs w:val="24"/>
        </w:rPr>
        <w:t xml:space="preserve"> members passed PLAB 1</w:t>
      </w:r>
    </w:p>
    <w:p w14:paraId="26AE5CF7" w14:textId="4CFC5A52" w:rsidR="009C0027" w:rsidRDefault="0009702B" w:rsidP="00182713">
      <w:pPr>
        <w:numPr>
          <w:ilvl w:val="1"/>
          <w:numId w:val="5"/>
        </w:numPr>
        <w:spacing w:before="100" w:beforeAutospacing="1" w:after="100" w:afterAutospacing="1" w:line="240" w:lineRule="auto"/>
        <w:rPr>
          <w:rFonts w:ascii="Calibri" w:hAnsi="Calibri" w:cs="Calibri"/>
          <w:sz w:val="24"/>
          <w:szCs w:val="24"/>
        </w:rPr>
      </w:pPr>
      <w:r>
        <w:rPr>
          <w:rFonts w:ascii="Calibri" w:hAnsi="Calibri" w:cs="Calibri"/>
          <w:sz w:val="24"/>
          <w:szCs w:val="24"/>
        </w:rPr>
        <w:t>12</w:t>
      </w:r>
      <w:r w:rsidR="009C0027" w:rsidRPr="00F3506E">
        <w:rPr>
          <w:rFonts w:ascii="Calibri" w:hAnsi="Calibri" w:cs="Calibri"/>
          <w:sz w:val="24"/>
          <w:szCs w:val="24"/>
        </w:rPr>
        <w:t xml:space="preserve"> members passed PLAB 2</w:t>
      </w:r>
    </w:p>
    <w:p w14:paraId="15DC49DA" w14:textId="6D3BBA4C" w:rsidR="0009702B" w:rsidRPr="00F3506E" w:rsidRDefault="0009702B" w:rsidP="00182713">
      <w:pPr>
        <w:numPr>
          <w:ilvl w:val="1"/>
          <w:numId w:val="5"/>
        </w:numPr>
        <w:spacing w:before="100" w:beforeAutospacing="1" w:after="100" w:afterAutospacing="1" w:line="240" w:lineRule="auto"/>
        <w:rPr>
          <w:rFonts w:ascii="Calibri" w:hAnsi="Calibri" w:cs="Calibri"/>
          <w:sz w:val="24"/>
          <w:szCs w:val="24"/>
        </w:rPr>
      </w:pPr>
      <w:r>
        <w:rPr>
          <w:rFonts w:ascii="Calibri" w:hAnsi="Calibri" w:cs="Calibri"/>
          <w:sz w:val="24"/>
          <w:szCs w:val="24"/>
        </w:rPr>
        <w:t>8 Registered with GMC</w:t>
      </w:r>
    </w:p>
    <w:p w14:paraId="0A3144ED" w14:textId="474D4E86" w:rsidR="009C0027" w:rsidRPr="00F3506E" w:rsidRDefault="0092469E" w:rsidP="00182713">
      <w:pPr>
        <w:numPr>
          <w:ilvl w:val="1"/>
          <w:numId w:val="5"/>
        </w:numPr>
        <w:spacing w:before="100" w:beforeAutospacing="1" w:after="100" w:afterAutospacing="1" w:line="240" w:lineRule="auto"/>
        <w:rPr>
          <w:rFonts w:ascii="Calibri" w:hAnsi="Calibri" w:cs="Calibri"/>
          <w:sz w:val="24"/>
          <w:szCs w:val="24"/>
        </w:rPr>
      </w:pPr>
      <w:r>
        <w:rPr>
          <w:rFonts w:ascii="Calibri" w:hAnsi="Calibri" w:cs="Calibri"/>
          <w:sz w:val="24"/>
          <w:szCs w:val="24"/>
        </w:rPr>
        <w:t>7</w:t>
      </w:r>
      <w:r w:rsidR="009C0027" w:rsidRPr="00F3506E">
        <w:rPr>
          <w:rFonts w:ascii="Calibri" w:hAnsi="Calibri" w:cs="Calibri"/>
          <w:sz w:val="24"/>
          <w:szCs w:val="24"/>
        </w:rPr>
        <w:t xml:space="preserve"> doctors entered the NHS workforce through Supernumerary posts and independent placements.</w:t>
      </w:r>
    </w:p>
    <w:p w14:paraId="1F2DFFBB" w14:textId="76C0C06D" w:rsidR="009C0027" w:rsidRPr="00F3506E" w:rsidRDefault="009C0027" w:rsidP="00182713">
      <w:pPr>
        <w:numPr>
          <w:ilvl w:val="0"/>
          <w:numId w:val="5"/>
        </w:numPr>
        <w:spacing w:before="100" w:beforeAutospacing="1" w:after="100" w:afterAutospacing="1" w:line="240" w:lineRule="auto"/>
        <w:rPr>
          <w:rFonts w:ascii="Calibri" w:hAnsi="Calibri" w:cs="Calibri"/>
          <w:sz w:val="24"/>
          <w:szCs w:val="24"/>
        </w:rPr>
      </w:pPr>
      <w:r w:rsidRPr="00F3506E">
        <w:rPr>
          <w:rFonts w:ascii="Calibri" w:hAnsi="Calibri" w:cs="Calibri"/>
          <w:sz w:val="24"/>
          <w:szCs w:val="24"/>
        </w:rPr>
        <w:t>Ongoing placements in Cardiff and Vale</w:t>
      </w:r>
      <w:r w:rsidR="00B24EFE">
        <w:rPr>
          <w:rFonts w:ascii="Calibri" w:hAnsi="Calibri" w:cs="Calibri"/>
          <w:sz w:val="24"/>
          <w:szCs w:val="24"/>
        </w:rPr>
        <w:t xml:space="preserve"> and</w:t>
      </w:r>
      <w:r w:rsidRPr="00F3506E">
        <w:rPr>
          <w:rFonts w:ascii="Calibri" w:hAnsi="Calibri" w:cs="Calibri"/>
          <w:sz w:val="24"/>
          <w:szCs w:val="24"/>
        </w:rPr>
        <w:t xml:space="preserve"> Aneurin Bevan.</w:t>
      </w:r>
    </w:p>
    <w:p w14:paraId="562AAA41" w14:textId="15E8775B" w:rsidR="008840FB" w:rsidRDefault="008840FB" w:rsidP="008840FB">
      <w:pPr>
        <w:spacing w:before="100" w:beforeAutospacing="1" w:after="100" w:afterAutospacing="1" w:line="240" w:lineRule="auto"/>
        <w:ind w:left="360"/>
        <w:rPr>
          <w:rFonts w:ascii="Calibri" w:hAnsi="Calibri" w:cs="Calibri"/>
          <w:sz w:val="24"/>
          <w:szCs w:val="24"/>
        </w:rPr>
      </w:pPr>
      <w:r>
        <w:rPr>
          <w:rFonts w:ascii="Calibri" w:hAnsi="Calibri" w:cs="Calibri"/>
          <w:sz w:val="24"/>
          <w:szCs w:val="24"/>
        </w:rPr>
        <w:t>The</w:t>
      </w:r>
      <w:r w:rsidRPr="008840FB">
        <w:rPr>
          <w:rFonts w:ascii="Calibri" w:hAnsi="Calibri" w:cs="Calibri"/>
          <w:sz w:val="24"/>
          <w:szCs w:val="24"/>
        </w:rPr>
        <w:t xml:space="preserve"> PSU and WARD continue to play a critical role in supporting the professional development and psychological wellbeing of our </w:t>
      </w:r>
      <w:r w:rsidR="000B7143">
        <w:rPr>
          <w:rFonts w:ascii="Calibri" w:hAnsi="Calibri" w:cs="Calibri"/>
          <w:sz w:val="24"/>
          <w:szCs w:val="24"/>
        </w:rPr>
        <w:t>resident/trainee</w:t>
      </w:r>
      <w:r w:rsidRPr="008840FB">
        <w:rPr>
          <w:rFonts w:ascii="Calibri" w:hAnsi="Calibri" w:cs="Calibri"/>
          <w:sz w:val="24"/>
          <w:szCs w:val="24"/>
        </w:rPr>
        <w:t>s and asylum-seeking and refugee healthcare professionals in Wales, ensuring they are well-equipped to navigate their training journeys and professional careers.</w:t>
      </w:r>
    </w:p>
    <w:sectPr w:rsidR="008840FB" w:rsidSect="00390123">
      <w:pgSz w:w="11906" w:h="16838"/>
      <w:pgMar w:top="1134"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73EFD9E"/>
    <w:lvl w:ilvl="0" w:tplc="FFFFFFFF">
      <w:start w:val="1"/>
      <w:numFmt w:val="bullet"/>
      <w:lvlText w:val=""/>
      <w:lvlJc w:val="left"/>
      <w:pPr>
        <w:ind w:left="720" w:hanging="360"/>
      </w:pPr>
      <w:rPr>
        <w:rFonts w:ascii="Symbol" w:hAnsi="Symbol"/>
        <w:b w:val="0"/>
        <w:i w:val="0"/>
        <w:strike w:val="0"/>
        <w:u w:val="none"/>
      </w:rPr>
    </w:lvl>
    <w:lvl w:ilvl="1" w:tplc="FFFFFFFF">
      <w:start w:val="1"/>
      <w:numFmt w:val="bullet"/>
      <w:lvlText w:val="o"/>
      <w:lvlJc w:val="left"/>
      <w:pPr>
        <w:ind w:left="1080" w:hanging="360"/>
      </w:pPr>
      <w:rPr>
        <w:rFonts w:ascii="Courier New" w:hAnsi="Courier New"/>
        <w:b w:val="0"/>
        <w:i w:val="0"/>
        <w:strike w:val="0"/>
        <w:u w:val="none"/>
      </w:rPr>
    </w:lvl>
    <w:lvl w:ilvl="2" w:tplc="FFFFFFFF">
      <w:start w:val="1"/>
      <w:numFmt w:val="bullet"/>
      <w:lvlText w:val=""/>
      <w:lvlJc w:val="left"/>
      <w:pPr>
        <w:ind w:left="1440" w:hanging="360"/>
      </w:pPr>
      <w:rPr>
        <w:rFonts w:ascii="Wingdings" w:hAnsi="Wingdings"/>
        <w:b w:val="0"/>
        <w:i w:val="0"/>
        <w:strike w:val="0"/>
        <w:u w:val="none"/>
      </w:rPr>
    </w:lvl>
    <w:lvl w:ilvl="3" w:tplc="FFFFFFFF">
      <w:start w:val="1"/>
      <w:numFmt w:val="bullet"/>
      <w:lvlText w:val=""/>
      <w:lvlJc w:val="left"/>
      <w:pPr>
        <w:ind w:left="1800" w:hanging="360"/>
      </w:pPr>
      <w:rPr>
        <w:rFonts w:ascii="Symbol" w:hAnsi="Symbol"/>
        <w:b w:val="0"/>
        <w:i w:val="0"/>
        <w:strike w:val="0"/>
        <w:u w:val="none"/>
      </w:rPr>
    </w:lvl>
    <w:lvl w:ilvl="4" w:tplc="FFFFFFFF">
      <w:start w:val="1"/>
      <w:numFmt w:val="bullet"/>
      <w:lvlText w:val="o"/>
      <w:lvlJc w:val="left"/>
      <w:pPr>
        <w:ind w:left="2160" w:hanging="360"/>
      </w:pPr>
      <w:rPr>
        <w:rFonts w:ascii="Courier New" w:hAnsi="Courier New"/>
        <w:b w:val="0"/>
        <w:i w:val="0"/>
        <w:strike w:val="0"/>
        <w:u w:val="none"/>
      </w:rPr>
    </w:lvl>
    <w:lvl w:ilvl="5" w:tplc="FFFFFFFF">
      <w:start w:val="1"/>
      <w:numFmt w:val="bullet"/>
      <w:lvlText w:val=""/>
      <w:lvlJc w:val="left"/>
      <w:pPr>
        <w:ind w:left="2520" w:hanging="360"/>
      </w:pPr>
      <w:rPr>
        <w:rFonts w:ascii="Wingdings" w:hAnsi="Wingdings"/>
        <w:b w:val="0"/>
        <w:i w:val="0"/>
        <w:strike w:val="0"/>
        <w:u w:val="none"/>
      </w:rPr>
    </w:lvl>
    <w:lvl w:ilvl="6" w:tplc="FFFFFFFF">
      <w:start w:val="1"/>
      <w:numFmt w:val="bullet"/>
      <w:lvlText w:val=""/>
      <w:lvlJc w:val="left"/>
      <w:pPr>
        <w:ind w:left="2880" w:hanging="360"/>
      </w:pPr>
      <w:rPr>
        <w:rFonts w:ascii="Symbol" w:hAnsi="Symbol"/>
        <w:b w:val="0"/>
        <w:i w:val="0"/>
        <w:strike w:val="0"/>
        <w:u w:val="none"/>
      </w:rPr>
    </w:lvl>
    <w:lvl w:ilvl="7" w:tplc="FFFFFFFF">
      <w:start w:val="1"/>
      <w:numFmt w:val="bullet"/>
      <w:lvlText w:val="o"/>
      <w:lvlJc w:val="left"/>
      <w:pPr>
        <w:ind w:left="3240" w:hanging="360"/>
      </w:pPr>
      <w:rPr>
        <w:rFonts w:ascii="Courier New" w:hAnsi="Courier New"/>
        <w:b w:val="0"/>
        <w:i w:val="0"/>
        <w:strike w:val="0"/>
        <w:u w:val="none"/>
      </w:rPr>
    </w:lvl>
    <w:lvl w:ilvl="8" w:tplc="FFFFFFFF">
      <w:start w:val="1"/>
      <w:numFmt w:val="bullet"/>
      <w:lvlText w:val=""/>
      <w:lvlJc w:val="left"/>
      <w:pPr>
        <w:ind w:left="3600" w:hanging="360"/>
      </w:pPr>
      <w:rPr>
        <w:rFonts w:ascii="Wingdings" w:hAnsi="Wingdings"/>
        <w:b w:val="0"/>
        <w:i w:val="0"/>
        <w:strike w:val="0"/>
        <w:u w:val="none"/>
      </w:rPr>
    </w:lvl>
  </w:abstractNum>
  <w:abstractNum w:abstractNumId="1" w15:restartNumberingAfterBreak="0">
    <w:nsid w:val="00EC1548"/>
    <w:multiLevelType w:val="multilevel"/>
    <w:tmpl w:val="2D50B1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1B72F2"/>
    <w:multiLevelType w:val="multilevel"/>
    <w:tmpl w:val="20C0E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8666AB"/>
    <w:multiLevelType w:val="multilevel"/>
    <w:tmpl w:val="E842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DB4B77"/>
    <w:multiLevelType w:val="hybridMultilevel"/>
    <w:tmpl w:val="A6DE3C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8066EB6"/>
    <w:multiLevelType w:val="multilevel"/>
    <w:tmpl w:val="FBF2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C764F9"/>
    <w:multiLevelType w:val="multilevel"/>
    <w:tmpl w:val="F4AAD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BF1589"/>
    <w:multiLevelType w:val="multilevel"/>
    <w:tmpl w:val="B1963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8B35BA"/>
    <w:multiLevelType w:val="multilevel"/>
    <w:tmpl w:val="B0121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784691"/>
    <w:multiLevelType w:val="multilevel"/>
    <w:tmpl w:val="D5722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5D7D56"/>
    <w:multiLevelType w:val="multilevel"/>
    <w:tmpl w:val="23EA4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75213A"/>
    <w:multiLevelType w:val="multilevel"/>
    <w:tmpl w:val="BF5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DF5966"/>
    <w:multiLevelType w:val="multilevel"/>
    <w:tmpl w:val="EB24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1453AF"/>
    <w:multiLevelType w:val="multilevel"/>
    <w:tmpl w:val="65C4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396B99"/>
    <w:multiLevelType w:val="multilevel"/>
    <w:tmpl w:val="13F8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413034"/>
    <w:multiLevelType w:val="multilevel"/>
    <w:tmpl w:val="DE002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986DBF"/>
    <w:multiLevelType w:val="multilevel"/>
    <w:tmpl w:val="FABA7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A256E5"/>
    <w:multiLevelType w:val="multilevel"/>
    <w:tmpl w:val="A068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B3115C"/>
    <w:multiLevelType w:val="multilevel"/>
    <w:tmpl w:val="38382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8D6D1B"/>
    <w:multiLevelType w:val="multilevel"/>
    <w:tmpl w:val="06BE1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7609C5"/>
    <w:multiLevelType w:val="multilevel"/>
    <w:tmpl w:val="DC74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EC7C43"/>
    <w:multiLevelType w:val="multilevel"/>
    <w:tmpl w:val="DF24F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470FBA"/>
    <w:multiLevelType w:val="multilevel"/>
    <w:tmpl w:val="12C2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EA625D"/>
    <w:multiLevelType w:val="multilevel"/>
    <w:tmpl w:val="CCB828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35207F"/>
    <w:multiLevelType w:val="multilevel"/>
    <w:tmpl w:val="AAAAEB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C77DD1"/>
    <w:multiLevelType w:val="multilevel"/>
    <w:tmpl w:val="0F1C0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D44B7D"/>
    <w:multiLevelType w:val="hybridMultilevel"/>
    <w:tmpl w:val="5E401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321CBC"/>
    <w:multiLevelType w:val="multilevel"/>
    <w:tmpl w:val="3AEE15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0F47C8"/>
    <w:multiLevelType w:val="multilevel"/>
    <w:tmpl w:val="123E2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0E235C"/>
    <w:multiLevelType w:val="multilevel"/>
    <w:tmpl w:val="6F6A9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6910FCE"/>
    <w:multiLevelType w:val="multilevel"/>
    <w:tmpl w:val="2250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82096B"/>
    <w:multiLevelType w:val="multilevel"/>
    <w:tmpl w:val="0F4A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047A6D"/>
    <w:multiLevelType w:val="multilevel"/>
    <w:tmpl w:val="0F7E96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3F2284"/>
    <w:multiLevelType w:val="multilevel"/>
    <w:tmpl w:val="A50C4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0D66CC"/>
    <w:multiLevelType w:val="multilevel"/>
    <w:tmpl w:val="00504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964F1B"/>
    <w:multiLevelType w:val="multilevel"/>
    <w:tmpl w:val="10E2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1F7020"/>
    <w:multiLevelType w:val="multilevel"/>
    <w:tmpl w:val="863C0B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A834A37"/>
    <w:multiLevelType w:val="multilevel"/>
    <w:tmpl w:val="A4B685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CF8086C"/>
    <w:multiLevelType w:val="multilevel"/>
    <w:tmpl w:val="8CCE6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9796216">
    <w:abstractNumId w:val="3"/>
  </w:num>
  <w:num w:numId="2" w16cid:durableId="1019891644">
    <w:abstractNumId w:val="7"/>
  </w:num>
  <w:num w:numId="3" w16cid:durableId="1070887135">
    <w:abstractNumId w:val="10"/>
  </w:num>
  <w:num w:numId="4" w16cid:durableId="1089424603">
    <w:abstractNumId w:val="37"/>
  </w:num>
  <w:num w:numId="5" w16cid:durableId="1103304191">
    <w:abstractNumId w:val="27"/>
  </w:num>
  <w:num w:numId="6" w16cid:durableId="1200970848">
    <w:abstractNumId w:val="29"/>
  </w:num>
  <w:num w:numId="7" w16cid:durableId="1225682020">
    <w:abstractNumId w:val="11"/>
  </w:num>
  <w:num w:numId="8" w16cid:durableId="1271010526">
    <w:abstractNumId w:val="20"/>
  </w:num>
  <w:num w:numId="9" w16cid:durableId="1276406990">
    <w:abstractNumId w:val="23"/>
  </w:num>
  <w:num w:numId="10" w16cid:durableId="1290042266">
    <w:abstractNumId w:val="1"/>
  </w:num>
  <w:num w:numId="11" w16cid:durableId="1301885335">
    <w:abstractNumId w:val="33"/>
  </w:num>
  <w:num w:numId="12" w16cid:durableId="1506894840">
    <w:abstractNumId w:val="31"/>
  </w:num>
  <w:num w:numId="13" w16cid:durableId="1515919136">
    <w:abstractNumId w:val="8"/>
  </w:num>
  <w:num w:numId="14" w16cid:durableId="156772463">
    <w:abstractNumId w:val="15"/>
  </w:num>
  <w:num w:numId="15" w16cid:durableId="1582333487">
    <w:abstractNumId w:val="13"/>
  </w:num>
  <w:num w:numId="16" w16cid:durableId="1625041339">
    <w:abstractNumId w:val="38"/>
  </w:num>
  <w:num w:numId="17" w16cid:durableId="1943149392">
    <w:abstractNumId w:val="22"/>
  </w:num>
  <w:num w:numId="18" w16cid:durableId="1945459510">
    <w:abstractNumId w:val="19"/>
  </w:num>
  <w:num w:numId="19" w16cid:durableId="1981228811">
    <w:abstractNumId w:val="35"/>
  </w:num>
  <w:num w:numId="20" w16cid:durableId="2023242263">
    <w:abstractNumId w:val="17"/>
  </w:num>
  <w:num w:numId="21" w16cid:durableId="2113089996">
    <w:abstractNumId w:val="21"/>
  </w:num>
  <w:num w:numId="22" w16cid:durableId="2122604946">
    <w:abstractNumId w:val="6"/>
  </w:num>
  <w:num w:numId="23" w16cid:durableId="312107441">
    <w:abstractNumId w:val="5"/>
  </w:num>
  <w:num w:numId="24" w16cid:durableId="352344903">
    <w:abstractNumId w:val="4"/>
  </w:num>
  <w:num w:numId="25" w16cid:durableId="369380802">
    <w:abstractNumId w:val="26"/>
  </w:num>
  <w:num w:numId="26" w16cid:durableId="436406312">
    <w:abstractNumId w:val="28"/>
  </w:num>
  <w:num w:numId="27" w16cid:durableId="487326315">
    <w:abstractNumId w:val="32"/>
  </w:num>
  <w:num w:numId="28" w16cid:durableId="566574880">
    <w:abstractNumId w:val="0"/>
  </w:num>
  <w:num w:numId="29" w16cid:durableId="571894661">
    <w:abstractNumId w:val="2"/>
  </w:num>
  <w:num w:numId="30" w16cid:durableId="575633105">
    <w:abstractNumId w:val="34"/>
  </w:num>
  <w:num w:numId="31" w16cid:durableId="642734673">
    <w:abstractNumId w:val="12"/>
  </w:num>
  <w:num w:numId="32" w16cid:durableId="653098385">
    <w:abstractNumId w:val="18"/>
  </w:num>
  <w:num w:numId="33" w16cid:durableId="663050298">
    <w:abstractNumId w:val="24"/>
  </w:num>
  <w:num w:numId="34" w16cid:durableId="709841755">
    <w:abstractNumId w:val="25"/>
  </w:num>
  <w:num w:numId="35" w16cid:durableId="77797358">
    <w:abstractNumId w:val="16"/>
  </w:num>
  <w:num w:numId="36" w16cid:durableId="781268715">
    <w:abstractNumId w:val="30"/>
  </w:num>
  <w:num w:numId="37" w16cid:durableId="925112339">
    <w:abstractNumId w:val="9"/>
  </w:num>
  <w:num w:numId="38" w16cid:durableId="937252545">
    <w:abstractNumId w:val="14"/>
  </w:num>
  <w:num w:numId="39" w16cid:durableId="9537109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18F"/>
    <w:rsid w:val="00002B66"/>
    <w:rsid w:val="00011E87"/>
    <w:rsid w:val="00021B18"/>
    <w:rsid w:val="00027C50"/>
    <w:rsid w:val="00032DEE"/>
    <w:rsid w:val="000754F8"/>
    <w:rsid w:val="0009702B"/>
    <w:rsid w:val="000B339E"/>
    <w:rsid w:val="000B7143"/>
    <w:rsid w:val="000E3CE7"/>
    <w:rsid w:val="000E5266"/>
    <w:rsid w:val="000E53BB"/>
    <w:rsid w:val="00107F8D"/>
    <w:rsid w:val="0012182B"/>
    <w:rsid w:val="00124595"/>
    <w:rsid w:val="00160194"/>
    <w:rsid w:val="00160C99"/>
    <w:rsid w:val="0016172A"/>
    <w:rsid w:val="00171BE2"/>
    <w:rsid w:val="00182713"/>
    <w:rsid w:val="001853B3"/>
    <w:rsid w:val="00186644"/>
    <w:rsid w:val="001B095B"/>
    <w:rsid w:val="001B3BDF"/>
    <w:rsid w:val="001C316C"/>
    <w:rsid w:val="001E76D0"/>
    <w:rsid w:val="001F0529"/>
    <w:rsid w:val="00202A13"/>
    <w:rsid w:val="0022305A"/>
    <w:rsid w:val="00223621"/>
    <w:rsid w:val="00246AF6"/>
    <w:rsid w:val="0028046E"/>
    <w:rsid w:val="0028764F"/>
    <w:rsid w:val="00293691"/>
    <w:rsid w:val="002A5342"/>
    <w:rsid w:val="002A72EC"/>
    <w:rsid w:val="002C7CAC"/>
    <w:rsid w:val="002E4AC2"/>
    <w:rsid w:val="002F22E0"/>
    <w:rsid w:val="002F67C2"/>
    <w:rsid w:val="00300919"/>
    <w:rsid w:val="00305EE7"/>
    <w:rsid w:val="00313E69"/>
    <w:rsid w:val="00370F54"/>
    <w:rsid w:val="00371A24"/>
    <w:rsid w:val="003803CD"/>
    <w:rsid w:val="00390123"/>
    <w:rsid w:val="00390600"/>
    <w:rsid w:val="00393658"/>
    <w:rsid w:val="003955F3"/>
    <w:rsid w:val="003A2C14"/>
    <w:rsid w:val="003A592B"/>
    <w:rsid w:val="003B2C76"/>
    <w:rsid w:val="003C0B96"/>
    <w:rsid w:val="003C3F33"/>
    <w:rsid w:val="003C5635"/>
    <w:rsid w:val="003D55C0"/>
    <w:rsid w:val="003D75EB"/>
    <w:rsid w:val="0040423F"/>
    <w:rsid w:val="00431B21"/>
    <w:rsid w:val="0043627B"/>
    <w:rsid w:val="00445E01"/>
    <w:rsid w:val="00446CDC"/>
    <w:rsid w:val="004573B1"/>
    <w:rsid w:val="00465303"/>
    <w:rsid w:val="004A1449"/>
    <w:rsid w:val="004A6E36"/>
    <w:rsid w:val="005250EB"/>
    <w:rsid w:val="0055517C"/>
    <w:rsid w:val="00561C25"/>
    <w:rsid w:val="00581F02"/>
    <w:rsid w:val="00583A31"/>
    <w:rsid w:val="00596853"/>
    <w:rsid w:val="005A09C7"/>
    <w:rsid w:val="005C4894"/>
    <w:rsid w:val="005C4F45"/>
    <w:rsid w:val="005D0160"/>
    <w:rsid w:val="00620ACC"/>
    <w:rsid w:val="00627207"/>
    <w:rsid w:val="00627BC2"/>
    <w:rsid w:val="00655701"/>
    <w:rsid w:val="006643DE"/>
    <w:rsid w:val="0067035D"/>
    <w:rsid w:val="00685C33"/>
    <w:rsid w:val="006869C2"/>
    <w:rsid w:val="006909D9"/>
    <w:rsid w:val="00694ED2"/>
    <w:rsid w:val="006A35DA"/>
    <w:rsid w:val="006A4C8D"/>
    <w:rsid w:val="006B6EF0"/>
    <w:rsid w:val="006B6F8C"/>
    <w:rsid w:val="006D7491"/>
    <w:rsid w:val="006E2707"/>
    <w:rsid w:val="006F2152"/>
    <w:rsid w:val="0070295F"/>
    <w:rsid w:val="00706D8B"/>
    <w:rsid w:val="00736864"/>
    <w:rsid w:val="00741DF9"/>
    <w:rsid w:val="00744F2C"/>
    <w:rsid w:val="00751A79"/>
    <w:rsid w:val="007533FD"/>
    <w:rsid w:val="00754927"/>
    <w:rsid w:val="007713C7"/>
    <w:rsid w:val="00773029"/>
    <w:rsid w:val="007B0BAB"/>
    <w:rsid w:val="007B6151"/>
    <w:rsid w:val="007C3BC9"/>
    <w:rsid w:val="007F48DB"/>
    <w:rsid w:val="007F77D0"/>
    <w:rsid w:val="008006AA"/>
    <w:rsid w:val="00813CF2"/>
    <w:rsid w:val="00814965"/>
    <w:rsid w:val="00831A9F"/>
    <w:rsid w:val="008327C5"/>
    <w:rsid w:val="008840FB"/>
    <w:rsid w:val="00890B77"/>
    <w:rsid w:val="008C6A57"/>
    <w:rsid w:val="009044A8"/>
    <w:rsid w:val="0090523C"/>
    <w:rsid w:val="00906093"/>
    <w:rsid w:val="00910FEE"/>
    <w:rsid w:val="00922E29"/>
    <w:rsid w:val="0092469E"/>
    <w:rsid w:val="009441A8"/>
    <w:rsid w:val="00951171"/>
    <w:rsid w:val="0095268E"/>
    <w:rsid w:val="00970D15"/>
    <w:rsid w:val="00995778"/>
    <w:rsid w:val="00996743"/>
    <w:rsid w:val="009B42E8"/>
    <w:rsid w:val="009B5DEF"/>
    <w:rsid w:val="009C0027"/>
    <w:rsid w:val="009D0EAC"/>
    <w:rsid w:val="009E018A"/>
    <w:rsid w:val="009F091D"/>
    <w:rsid w:val="009F46E7"/>
    <w:rsid w:val="00A01BB8"/>
    <w:rsid w:val="00A2594D"/>
    <w:rsid w:val="00A35A64"/>
    <w:rsid w:val="00A47D93"/>
    <w:rsid w:val="00A60A45"/>
    <w:rsid w:val="00A66643"/>
    <w:rsid w:val="00A8476B"/>
    <w:rsid w:val="00A86217"/>
    <w:rsid w:val="00AC69AE"/>
    <w:rsid w:val="00AD47DC"/>
    <w:rsid w:val="00AD718F"/>
    <w:rsid w:val="00B24EFE"/>
    <w:rsid w:val="00B30D8A"/>
    <w:rsid w:val="00B31BC6"/>
    <w:rsid w:val="00B43FAC"/>
    <w:rsid w:val="00B6507B"/>
    <w:rsid w:val="00B739D3"/>
    <w:rsid w:val="00B74FB4"/>
    <w:rsid w:val="00B811F6"/>
    <w:rsid w:val="00B93172"/>
    <w:rsid w:val="00BB17F8"/>
    <w:rsid w:val="00BD3B91"/>
    <w:rsid w:val="00BF21F6"/>
    <w:rsid w:val="00C20D81"/>
    <w:rsid w:val="00C21888"/>
    <w:rsid w:val="00C31928"/>
    <w:rsid w:val="00C32E66"/>
    <w:rsid w:val="00C4360D"/>
    <w:rsid w:val="00C54D53"/>
    <w:rsid w:val="00C557B0"/>
    <w:rsid w:val="00C80622"/>
    <w:rsid w:val="00C92D2D"/>
    <w:rsid w:val="00CB00E4"/>
    <w:rsid w:val="00CB247B"/>
    <w:rsid w:val="00CE7B0A"/>
    <w:rsid w:val="00D1188B"/>
    <w:rsid w:val="00D13C0D"/>
    <w:rsid w:val="00D17091"/>
    <w:rsid w:val="00D228B1"/>
    <w:rsid w:val="00D32BB6"/>
    <w:rsid w:val="00D3723F"/>
    <w:rsid w:val="00D413E7"/>
    <w:rsid w:val="00D5718F"/>
    <w:rsid w:val="00D604A3"/>
    <w:rsid w:val="00D62ADE"/>
    <w:rsid w:val="00D6695A"/>
    <w:rsid w:val="00D71D74"/>
    <w:rsid w:val="00D92224"/>
    <w:rsid w:val="00D959E6"/>
    <w:rsid w:val="00DB3C73"/>
    <w:rsid w:val="00DB5D87"/>
    <w:rsid w:val="00DB7D34"/>
    <w:rsid w:val="00DD04BF"/>
    <w:rsid w:val="00DE3A36"/>
    <w:rsid w:val="00E11154"/>
    <w:rsid w:val="00E13FFD"/>
    <w:rsid w:val="00E21B41"/>
    <w:rsid w:val="00E24156"/>
    <w:rsid w:val="00E67B30"/>
    <w:rsid w:val="00E71CFC"/>
    <w:rsid w:val="00E7747E"/>
    <w:rsid w:val="00E80C2B"/>
    <w:rsid w:val="00E978ED"/>
    <w:rsid w:val="00EA0590"/>
    <w:rsid w:val="00EA11B4"/>
    <w:rsid w:val="00EA2ADB"/>
    <w:rsid w:val="00EC6AA4"/>
    <w:rsid w:val="00ED6A47"/>
    <w:rsid w:val="00ED740F"/>
    <w:rsid w:val="00EE6593"/>
    <w:rsid w:val="00F0796A"/>
    <w:rsid w:val="00F11729"/>
    <w:rsid w:val="00F15471"/>
    <w:rsid w:val="00F16545"/>
    <w:rsid w:val="00F17D40"/>
    <w:rsid w:val="00F3506E"/>
    <w:rsid w:val="00F3526A"/>
    <w:rsid w:val="00F47A4B"/>
    <w:rsid w:val="00F53D99"/>
    <w:rsid w:val="00F82D54"/>
    <w:rsid w:val="00FA30A7"/>
    <w:rsid w:val="00FF1EBC"/>
    <w:rsid w:val="00FF6B08"/>
    <w:rsid w:val="0F7BB733"/>
    <w:rsid w:val="41B2BCDE"/>
    <w:rsid w:val="5BBA1A3F"/>
    <w:rsid w:val="5D26F43B"/>
    <w:rsid w:val="755E27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4AC3E"/>
  <w15:chartTrackingRefBased/>
  <w15:docId w15:val="{804434AA-3825-4850-B007-B8CA11379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AC2"/>
  </w:style>
  <w:style w:type="paragraph" w:styleId="Heading1">
    <w:name w:val="heading 1"/>
    <w:basedOn w:val="Normal"/>
    <w:next w:val="Normal"/>
    <w:link w:val="Heading1Char"/>
    <w:uiPriority w:val="9"/>
    <w:qFormat/>
    <w:rsid w:val="002E4AC2"/>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2E4AC2"/>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4AC2"/>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4AC2"/>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2E4AC2"/>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2E4AC2"/>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2E4AC2"/>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2E4AC2"/>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2E4AC2"/>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AC2"/>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2E4A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4AC2"/>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4AC2"/>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2E4AC2"/>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2E4AC2"/>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2E4AC2"/>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2E4AC2"/>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2E4AC2"/>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2E4AC2"/>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2E4AC2"/>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2E4AC2"/>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2E4AC2"/>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2E4AC2"/>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2E4AC2"/>
    <w:rPr>
      <w:color w:val="0E2841" w:themeColor="text2"/>
      <w:sz w:val="24"/>
      <w:szCs w:val="24"/>
    </w:rPr>
  </w:style>
  <w:style w:type="paragraph" w:styleId="ListParagraph">
    <w:name w:val="List Paragraph"/>
    <w:basedOn w:val="Normal"/>
    <w:uiPriority w:val="34"/>
    <w:qFormat/>
    <w:rsid w:val="00D5718F"/>
    <w:pPr>
      <w:ind w:left="720"/>
      <w:contextualSpacing/>
    </w:pPr>
  </w:style>
  <w:style w:type="character" w:styleId="IntenseEmphasis">
    <w:name w:val="Intense Emphasis"/>
    <w:basedOn w:val="DefaultParagraphFont"/>
    <w:uiPriority w:val="21"/>
    <w:qFormat/>
    <w:rsid w:val="002E4AC2"/>
    <w:rPr>
      <w:b/>
      <w:bCs/>
      <w:i/>
      <w:iCs/>
    </w:rPr>
  </w:style>
  <w:style w:type="paragraph" w:styleId="IntenseQuote">
    <w:name w:val="Intense Quote"/>
    <w:basedOn w:val="Normal"/>
    <w:next w:val="Normal"/>
    <w:link w:val="IntenseQuoteChar"/>
    <w:uiPriority w:val="30"/>
    <w:qFormat/>
    <w:rsid w:val="002E4AC2"/>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2E4AC2"/>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2E4AC2"/>
    <w:rPr>
      <w:b/>
      <w:bCs/>
      <w:smallCaps/>
      <w:color w:val="0E2841" w:themeColor="text2"/>
      <w:u w:val="single"/>
    </w:rPr>
  </w:style>
  <w:style w:type="paragraph" w:styleId="Caption">
    <w:name w:val="caption"/>
    <w:basedOn w:val="Normal"/>
    <w:next w:val="Normal"/>
    <w:uiPriority w:val="35"/>
    <w:semiHidden/>
    <w:unhideWhenUsed/>
    <w:qFormat/>
    <w:rsid w:val="002E4AC2"/>
    <w:pPr>
      <w:spacing w:line="240" w:lineRule="auto"/>
    </w:pPr>
    <w:rPr>
      <w:b/>
      <w:bCs/>
      <w:smallCaps/>
      <w:color w:val="0E2841" w:themeColor="text2"/>
    </w:rPr>
  </w:style>
  <w:style w:type="character" w:styleId="Strong">
    <w:name w:val="Strong"/>
    <w:basedOn w:val="DefaultParagraphFont"/>
    <w:uiPriority w:val="22"/>
    <w:qFormat/>
    <w:rsid w:val="002E4AC2"/>
    <w:rPr>
      <w:b/>
      <w:bCs/>
    </w:rPr>
  </w:style>
  <w:style w:type="character" w:styleId="Emphasis">
    <w:name w:val="Emphasis"/>
    <w:basedOn w:val="DefaultParagraphFont"/>
    <w:uiPriority w:val="20"/>
    <w:qFormat/>
    <w:rsid w:val="002E4AC2"/>
    <w:rPr>
      <w:i/>
      <w:iCs/>
    </w:rPr>
  </w:style>
  <w:style w:type="paragraph" w:styleId="NoSpacing">
    <w:name w:val="No Spacing"/>
    <w:uiPriority w:val="1"/>
    <w:qFormat/>
    <w:rsid w:val="002E4AC2"/>
    <w:pPr>
      <w:spacing w:after="0" w:line="240" w:lineRule="auto"/>
    </w:pPr>
  </w:style>
  <w:style w:type="character" w:styleId="SubtleEmphasis">
    <w:name w:val="Subtle Emphasis"/>
    <w:basedOn w:val="DefaultParagraphFont"/>
    <w:uiPriority w:val="19"/>
    <w:qFormat/>
    <w:rsid w:val="002E4AC2"/>
    <w:rPr>
      <w:i/>
      <w:iCs/>
      <w:color w:val="595959" w:themeColor="text1" w:themeTint="A6"/>
    </w:rPr>
  </w:style>
  <w:style w:type="character" w:styleId="SubtleReference">
    <w:name w:val="Subtle Reference"/>
    <w:basedOn w:val="DefaultParagraphFont"/>
    <w:uiPriority w:val="31"/>
    <w:qFormat/>
    <w:rsid w:val="002E4AC2"/>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2E4AC2"/>
    <w:rPr>
      <w:b/>
      <w:bCs/>
      <w:smallCaps/>
      <w:spacing w:val="10"/>
    </w:rPr>
  </w:style>
  <w:style w:type="paragraph" w:styleId="TOCHeading">
    <w:name w:val="TOC Heading"/>
    <w:basedOn w:val="Heading1"/>
    <w:next w:val="Normal"/>
    <w:uiPriority w:val="39"/>
    <w:semiHidden/>
    <w:unhideWhenUsed/>
    <w:qFormat/>
    <w:rsid w:val="002E4AC2"/>
    <w:pPr>
      <w:outlineLvl w:val="9"/>
    </w:pPr>
  </w:style>
  <w:style w:type="table" w:styleId="TableGrid">
    <w:name w:val="Table Grid"/>
    <w:basedOn w:val="TableNormal"/>
    <w:uiPriority w:val="39"/>
    <w:rsid w:val="00124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30D8A"/>
    <w:rPr>
      <w:sz w:val="16"/>
      <w:szCs w:val="16"/>
    </w:rPr>
  </w:style>
  <w:style w:type="paragraph" w:styleId="CommentText">
    <w:name w:val="annotation text"/>
    <w:basedOn w:val="Normal"/>
    <w:link w:val="CommentTextChar"/>
    <w:uiPriority w:val="99"/>
    <w:unhideWhenUsed/>
    <w:rsid w:val="00B30D8A"/>
    <w:pPr>
      <w:spacing w:line="240" w:lineRule="auto"/>
    </w:pPr>
    <w:rPr>
      <w:sz w:val="20"/>
      <w:szCs w:val="20"/>
    </w:rPr>
  </w:style>
  <w:style w:type="character" w:customStyle="1" w:styleId="CommentTextChar">
    <w:name w:val="Comment Text Char"/>
    <w:basedOn w:val="DefaultParagraphFont"/>
    <w:link w:val="CommentText"/>
    <w:uiPriority w:val="99"/>
    <w:rsid w:val="00B30D8A"/>
    <w:rPr>
      <w:sz w:val="20"/>
      <w:szCs w:val="20"/>
    </w:rPr>
  </w:style>
  <w:style w:type="paragraph" w:styleId="CommentSubject">
    <w:name w:val="annotation subject"/>
    <w:basedOn w:val="CommentText"/>
    <w:next w:val="CommentText"/>
    <w:link w:val="CommentSubjectChar"/>
    <w:uiPriority w:val="99"/>
    <w:semiHidden/>
    <w:unhideWhenUsed/>
    <w:rsid w:val="00B30D8A"/>
    <w:rPr>
      <w:b/>
      <w:bCs/>
    </w:rPr>
  </w:style>
  <w:style w:type="character" w:customStyle="1" w:styleId="CommentSubjectChar">
    <w:name w:val="Comment Subject Char"/>
    <w:basedOn w:val="CommentTextChar"/>
    <w:link w:val="CommentSubject"/>
    <w:uiPriority w:val="99"/>
    <w:semiHidden/>
    <w:rsid w:val="00B30D8A"/>
    <w:rPr>
      <w:b/>
      <w:bCs/>
      <w:sz w:val="20"/>
      <w:szCs w:val="20"/>
    </w:rPr>
  </w:style>
  <w:style w:type="character" w:styleId="Mention">
    <w:name w:val="Mention"/>
    <w:basedOn w:val="DefaultParagraphFont"/>
    <w:uiPriority w:val="99"/>
    <w:unhideWhenUsed/>
    <w:rsid w:val="00B30D8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29757">
      <w:bodyDiv w:val="1"/>
      <w:marLeft w:val="0"/>
      <w:marRight w:val="0"/>
      <w:marTop w:val="0"/>
      <w:marBottom w:val="0"/>
      <w:divBdr>
        <w:top w:val="none" w:sz="0" w:space="0" w:color="auto"/>
        <w:left w:val="none" w:sz="0" w:space="0" w:color="auto"/>
        <w:bottom w:val="none" w:sz="0" w:space="0" w:color="auto"/>
        <w:right w:val="none" w:sz="0" w:space="0" w:color="auto"/>
      </w:divBdr>
    </w:div>
    <w:div w:id="580213586">
      <w:bodyDiv w:val="1"/>
      <w:marLeft w:val="0"/>
      <w:marRight w:val="0"/>
      <w:marTop w:val="0"/>
      <w:marBottom w:val="0"/>
      <w:divBdr>
        <w:top w:val="none" w:sz="0" w:space="0" w:color="auto"/>
        <w:left w:val="none" w:sz="0" w:space="0" w:color="auto"/>
        <w:bottom w:val="none" w:sz="0" w:space="0" w:color="auto"/>
        <w:right w:val="none" w:sz="0" w:space="0" w:color="auto"/>
      </w:divBdr>
    </w:div>
    <w:div w:id="1065371982">
      <w:bodyDiv w:val="1"/>
      <w:marLeft w:val="0"/>
      <w:marRight w:val="0"/>
      <w:marTop w:val="0"/>
      <w:marBottom w:val="0"/>
      <w:divBdr>
        <w:top w:val="none" w:sz="0" w:space="0" w:color="auto"/>
        <w:left w:val="none" w:sz="0" w:space="0" w:color="auto"/>
        <w:bottom w:val="none" w:sz="0" w:space="0" w:color="auto"/>
        <w:right w:val="none" w:sz="0" w:space="0" w:color="auto"/>
      </w:divBdr>
    </w:div>
    <w:div w:id="1194659758">
      <w:bodyDiv w:val="1"/>
      <w:marLeft w:val="0"/>
      <w:marRight w:val="0"/>
      <w:marTop w:val="0"/>
      <w:marBottom w:val="0"/>
      <w:divBdr>
        <w:top w:val="none" w:sz="0" w:space="0" w:color="auto"/>
        <w:left w:val="none" w:sz="0" w:space="0" w:color="auto"/>
        <w:bottom w:val="none" w:sz="0" w:space="0" w:color="auto"/>
        <w:right w:val="none" w:sz="0" w:space="0" w:color="auto"/>
      </w:divBdr>
      <w:divsChild>
        <w:div w:id="1934631976">
          <w:marLeft w:val="0"/>
          <w:marRight w:val="0"/>
          <w:marTop w:val="0"/>
          <w:marBottom w:val="0"/>
          <w:divBdr>
            <w:top w:val="single" w:sz="2" w:space="0" w:color="E3E3E3"/>
            <w:left w:val="single" w:sz="2" w:space="0" w:color="E3E3E3"/>
            <w:bottom w:val="single" w:sz="2" w:space="0" w:color="E3E3E3"/>
            <w:right w:val="single" w:sz="2" w:space="0" w:color="E3E3E3"/>
          </w:divBdr>
          <w:divsChild>
            <w:div w:id="1821000261">
              <w:marLeft w:val="0"/>
              <w:marRight w:val="0"/>
              <w:marTop w:val="100"/>
              <w:marBottom w:val="100"/>
              <w:divBdr>
                <w:top w:val="single" w:sz="2" w:space="0" w:color="E3E3E3"/>
                <w:left w:val="single" w:sz="2" w:space="0" w:color="E3E3E3"/>
                <w:bottom w:val="single" w:sz="2" w:space="0" w:color="E3E3E3"/>
                <w:right w:val="single" w:sz="2" w:space="0" w:color="E3E3E3"/>
              </w:divBdr>
              <w:divsChild>
                <w:div w:id="1978139888">
                  <w:marLeft w:val="0"/>
                  <w:marRight w:val="0"/>
                  <w:marTop w:val="0"/>
                  <w:marBottom w:val="0"/>
                  <w:divBdr>
                    <w:top w:val="single" w:sz="2" w:space="0" w:color="E3E3E3"/>
                    <w:left w:val="single" w:sz="2" w:space="0" w:color="E3E3E3"/>
                    <w:bottom w:val="single" w:sz="2" w:space="0" w:color="E3E3E3"/>
                    <w:right w:val="single" w:sz="2" w:space="0" w:color="E3E3E3"/>
                  </w:divBdr>
                  <w:divsChild>
                    <w:div w:id="1798179163">
                      <w:marLeft w:val="0"/>
                      <w:marRight w:val="0"/>
                      <w:marTop w:val="0"/>
                      <w:marBottom w:val="0"/>
                      <w:divBdr>
                        <w:top w:val="single" w:sz="2" w:space="0" w:color="E3E3E3"/>
                        <w:left w:val="single" w:sz="2" w:space="0" w:color="E3E3E3"/>
                        <w:bottom w:val="single" w:sz="2" w:space="0" w:color="E3E3E3"/>
                        <w:right w:val="single" w:sz="2" w:space="0" w:color="E3E3E3"/>
                      </w:divBdr>
                      <w:divsChild>
                        <w:div w:id="1335375411">
                          <w:marLeft w:val="0"/>
                          <w:marRight w:val="0"/>
                          <w:marTop w:val="0"/>
                          <w:marBottom w:val="0"/>
                          <w:divBdr>
                            <w:top w:val="single" w:sz="2" w:space="0" w:color="E3E3E3"/>
                            <w:left w:val="single" w:sz="2" w:space="0" w:color="E3E3E3"/>
                            <w:bottom w:val="single" w:sz="2" w:space="0" w:color="E3E3E3"/>
                            <w:right w:val="single" w:sz="2" w:space="0" w:color="E3E3E3"/>
                          </w:divBdr>
                          <w:divsChild>
                            <w:div w:id="586572786">
                              <w:marLeft w:val="0"/>
                              <w:marRight w:val="0"/>
                              <w:marTop w:val="0"/>
                              <w:marBottom w:val="0"/>
                              <w:divBdr>
                                <w:top w:val="single" w:sz="2" w:space="0" w:color="E3E3E3"/>
                                <w:left w:val="single" w:sz="2" w:space="0" w:color="E3E3E3"/>
                                <w:bottom w:val="single" w:sz="2" w:space="0" w:color="E3E3E3"/>
                                <w:right w:val="single" w:sz="2" w:space="0" w:color="E3E3E3"/>
                              </w:divBdr>
                              <w:divsChild>
                                <w:div w:id="1777215778">
                                  <w:marLeft w:val="0"/>
                                  <w:marRight w:val="0"/>
                                  <w:marTop w:val="0"/>
                                  <w:marBottom w:val="0"/>
                                  <w:divBdr>
                                    <w:top w:val="single" w:sz="2" w:space="0" w:color="E3E3E3"/>
                                    <w:left w:val="single" w:sz="2" w:space="0" w:color="E3E3E3"/>
                                    <w:bottom w:val="single" w:sz="2" w:space="0" w:color="E3E3E3"/>
                                    <w:right w:val="single" w:sz="2" w:space="0" w:color="E3E3E3"/>
                                  </w:divBdr>
                                  <w:divsChild>
                                    <w:div w:id="933512600">
                                      <w:marLeft w:val="0"/>
                                      <w:marRight w:val="0"/>
                                      <w:marTop w:val="0"/>
                                      <w:marBottom w:val="0"/>
                                      <w:divBdr>
                                        <w:top w:val="single" w:sz="2" w:space="2" w:color="E3E3E3"/>
                                        <w:left w:val="single" w:sz="2" w:space="0" w:color="E3E3E3"/>
                                        <w:bottom w:val="single" w:sz="2" w:space="0" w:color="E3E3E3"/>
                                        <w:right w:val="single" w:sz="2" w:space="0" w:color="E3E3E3"/>
                                      </w:divBdr>
                                      <w:divsChild>
                                        <w:div w:id="16531754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 w:id="1391463767">
      <w:bodyDiv w:val="1"/>
      <w:marLeft w:val="0"/>
      <w:marRight w:val="0"/>
      <w:marTop w:val="0"/>
      <w:marBottom w:val="0"/>
      <w:divBdr>
        <w:top w:val="none" w:sz="0" w:space="0" w:color="auto"/>
        <w:left w:val="none" w:sz="0" w:space="0" w:color="auto"/>
        <w:bottom w:val="none" w:sz="0" w:space="0" w:color="auto"/>
        <w:right w:val="none" w:sz="0" w:space="0" w:color="auto"/>
      </w:divBdr>
    </w:div>
    <w:div w:id="1483423085">
      <w:bodyDiv w:val="1"/>
      <w:marLeft w:val="0"/>
      <w:marRight w:val="0"/>
      <w:marTop w:val="0"/>
      <w:marBottom w:val="0"/>
      <w:divBdr>
        <w:top w:val="none" w:sz="0" w:space="0" w:color="auto"/>
        <w:left w:val="none" w:sz="0" w:space="0" w:color="auto"/>
        <w:bottom w:val="none" w:sz="0" w:space="0" w:color="auto"/>
        <w:right w:val="none" w:sz="0" w:space="0" w:color="auto"/>
      </w:divBdr>
    </w:div>
    <w:div w:id="1618947425">
      <w:bodyDiv w:val="1"/>
      <w:marLeft w:val="0"/>
      <w:marRight w:val="0"/>
      <w:marTop w:val="0"/>
      <w:marBottom w:val="0"/>
      <w:divBdr>
        <w:top w:val="none" w:sz="0" w:space="0" w:color="auto"/>
        <w:left w:val="none" w:sz="0" w:space="0" w:color="auto"/>
        <w:bottom w:val="none" w:sz="0" w:space="0" w:color="auto"/>
        <w:right w:val="none" w:sz="0" w:space="0" w:color="auto"/>
      </w:divBdr>
    </w:div>
    <w:div w:id="1672247907">
      <w:bodyDiv w:val="1"/>
      <w:marLeft w:val="0"/>
      <w:marRight w:val="0"/>
      <w:marTop w:val="0"/>
      <w:marBottom w:val="0"/>
      <w:divBdr>
        <w:top w:val="none" w:sz="0" w:space="0" w:color="auto"/>
        <w:left w:val="none" w:sz="0" w:space="0" w:color="auto"/>
        <w:bottom w:val="none" w:sz="0" w:space="0" w:color="auto"/>
        <w:right w:val="none" w:sz="0" w:space="0" w:color="auto"/>
      </w:divBdr>
      <w:divsChild>
        <w:div w:id="443689810">
          <w:marLeft w:val="0"/>
          <w:marRight w:val="0"/>
          <w:marTop w:val="0"/>
          <w:marBottom w:val="0"/>
          <w:divBdr>
            <w:top w:val="single" w:sz="2" w:space="0" w:color="E3E3E3"/>
            <w:left w:val="single" w:sz="2" w:space="0" w:color="E3E3E3"/>
            <w:bottom w:val="single" w:sz="2" w:space="0" w:color="E3E3E3"/>
            <w:right w:val="single" w:sz="2" w:space="0" w:color="E3E3E3"/>
          </w:divBdr>
          <w:divsChild>
            <w:div w:id="1185557167">
              <w:marLeft w:val="0"/>
              <w:marRight w:val="0"/>
              <w:marTop w:val="100"/>
              <w:marBottom w:val="100"/>
              <w:divBdr>
                <w:top w:val="single" w:sz="2" w:space="0" w:color="E3E3E3"/>
                <w:left w:val="single" w:sz="2" w:space="0" w:color="E3E3E3"/>
                <w:bottom w:val="single" w:sz="2" w:space="0" w:color="E3E3E3"/>
                <w:right w:val="single" w:sz="2" w:space="0" w:color="E3E3E3"/>
              </w:divBdr>
              <w:divsChild>
                <w:div w:id="1584485337">
                  <w:marLeft w:val="0"/>
                  <w:marRight w:val="0"/>
                  <w:marTop w:val="0"/>
                  <w:marBottom w:val="0"/>
                  <w:divBdr>
                    <w:top w:val="single" w:sz="2" w:space="0" w:color="E3E3E3"/>
                    <w:left w:val="single" w:sz="2" w:space="0" w:color="E3E3E3"/>
                    <w:bottom w:val="single" w:sz="2" w:space="0" w:color="E3E3E3"/>
                    <w:right w:val="single" w:sz="2" w:space="0" w:color="E3E3E3"/>
                  </w:divBdr>
                  <w:divsChild>
                    <w:div w:id="682585071">
                      <w:marLeft w:val="0"/>
                      <w:marRight w:val="0"/>
                      <w:marTop w:val="0"/>
                      <w:marBottom w:val="0"/>
                      <w:divBdr>
                        <w:top w:val="single" w:sz="2" w:space="0" w:color="E3E3E3"/>
                        <w:left w:val="single" w:sz="2" w:space="0" w:color="E3E3E3"/>
                        <w:bottom w:val="single" w:sz="2" w:space="0" w:color="E3E3E3"/>
                        <w:right w:val="single" w:sz="2" w:space="0" w:color="E3E3E3"/>
                      </w:divBdr>
                      <w:divsChild>
                        <w:div w:id="1512330070">
                          <w:marLeft w:val="0"/>
                          <w:marRight w:val="0"/>
                          <w:marTop w:val="0"/>
                          <w:marBottom w:val="0"/>
                          <w:divBdr>
                            <w:top w:val="single" w:sz="2" w:space="0" w:color="E3E3E3"/>
                            <w:left w:val="single" w:sz="2" w:space="0" w:color="E3E3E3"/>
                            <w:bottom w:val="single" w:sz="2" w:space="0" w:color="E3E3E3"/>
                            <w:right w:val="single" w:sz="2" w:space="0" w:color="E3E3E3"/>
                          </w:divBdr>
                          <w:divsChild>
                            <w:div w:id="1119301681">
                              <w:marLeft w:val="0"/>
                              <w:marRight w:val="0"/>
                              <w:marTop w:val="0"/>
                              <w:marBottom w:val="0"/>
                              <w:divBdr>
                                <w:top w:val="single" w:sz="2" w:space="0" w:color="E3E3E3"/>
                                <w:left w:val="single" w:sz="2" w:space="0" w:color="E3E3E3"/>
                                <w:bottom w:val="single" w:sz="2" w:space="0" w:color="E3E3E3"/>
                                <w:right w:val="single" w:sz="2" w:space="0" w:color="E3E3E3"/>
                              </w:divBdr>
                              <w:divsChild>
                                <w:div w:id="928733736">
                                  <w:marLeft w:val="0"/>
                                  <w:marRight w:val="0"/>
                                  <w:marTop w:val="0"/>
                                  <w:marBottom w:val="0"/>
                                  <w:divBdr>
                                    <w:top w:val="single" w:sz="2" w:space="0" w:color="E3E3E3"/>
                                    <w:left w:val="single" w:sz="2" w:space="0" w:color="E3E3E3"/>
                                    <w:bottom w:val="single" w:sz="2" w:space="0" w:color="E3E3E3"/>
                                    <w:right w:val="single" w:sz="2" w:space="0" w:color="E3E3E3"/>
                                  </w:divBdr>
                                  <w:divsChild>
                                    <w:div w:id="1825320000">
                                      <w:marLeft w:val="0"/>
                                      <w:marRight w:val="0"/>
                                      <w:marTop w:val="0"/>
                                      <w:marBottom w:val="0"/>
                                      <w:divBdr>
                                        <w:top w:val="single" w:sz="2" w:space="2" w:color="E3E3E3"/>
                                        <w:left w:val="single" w:sz="2" w:space="0" w:color="E3E3E3"/>
                                        <w:bottom w:val="single" w:sz="2" w:space="0" w:color="E3E3E3"/>
                                        <w:right w:val="single" w:sz="2" w:space="0" w:color="E3E3E3"/>
                                      </w:divBdr>
                                      <w:divsChild>
                                        <w:div w:id="191924268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 w:id="1892884598">
      <w:bodyDiv w:val="1"/>
      <w:marLeft w:val="0"/>
      <w:marRight w:val="0"/>
      <w:marTop w:val="0"/>
      <w:marBottom w:val="0"/>
      <w:divBdr>
        <w:top w:val="none" w:sz="0" w:space="0" w:color="auto"/>
        <w:left w:val="none" w:sz="0" w:space="0" w:color="auto"/>
        <w:bottom w:val="none" w:sz="0" w:space="0" w:color="auto"/>
        <w:right w:val="none" w:sz="0" w:space="0" w:color="auto"/>
      </w:divBdr>
    </w:div>
    <w:div w:id="1908688732">
      <w:bodyDiv w:val="1"/>
      <w:marLeft w:val="0"/>
      <w:marRight w:val="0"/>
      <w:marTop w:val="0"/>
      <w:marBottom w:val="0"/>
      <w:divBdr>
        <w:top w:val="none" w:sz="0" w:space="0" w:color="auto"/>
        <w:left w:val="none" w:sz="0" w:space="0" w:color="auto"/>
        <w:bottom w:val="none" w:sz="0" w:space="0" w:color="auto"/>
        <w:right w:val="none" w:sz="0" w:space="0" w:color="auto"/>
      </w:divBdr>
    </w:div>
    <w:div w:id="210128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3AF92DCA4D17FE4181B613AA21AEEF79" ma:contentTypeVersion="34" ma:contentTypeDescription="Create a new document." ma:contentTypeScope="" ma:versionID="756817dd9522dadede09f5b382bcb725">
  <xsd:schema xmlns:xsd="http://www.w3.org/2001/XMLSchema" xmlns:xs="http://www.w3.org/2001/XMLSchema" xmlns:p="http://schemas.microsoft.com/office/2006/metadata/properties" xmlns:ns1="http://schemas.microsoft.com/sharepoint/v3" xmlns:ns2="2479a6cc-7fec-4826-92a2-de013c8578e8" xmlns:ns3="6a484cfe-5ba1-422c-87c4-f1b6b2403152" targetNamespace="http://schemas.microsoft.com/office/2006/metadata/properties" ma:root="true" ma:fieldsID="3f41269ead5d397a40ed9c1987a73a46" ns1:_="" ns2:_="" ns3:_="">
    <xsd:import namespace="http://schemas.microsoft.com/sharepoint/v3"/>
    <xsd:import namespace="2479a6cc-7fec-4826-92a2-de013c8578e8"/>
    <xsd:import namespace="6a484cfe-5ba1-422c-87c4-f1b6b2403152"/>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Spreadsheets" minOccurs="0"/>
                <xsd:element ref="ns2:MediaLengthInSeconds" minOccurs="0"/>
                <xsd:element ref="ns2:MediaServiceObjectDetectorVersions" minOccurs="0"/>
                <xsd:element ref="ns2:MediaServiceSearchProperties" minOccurs="0"/>
                <xsd:element ref="ns2:MediaServiceBillingMetadata" minOccurs="0"/>
                <xsd:element ref="ns2:lcf76f155ced4ddcb4097134ff3c332f" minOccurs="0"/>
                <xsd:element ref="ns3:TaxCatchAll"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79a6cc-7fec-4826-92a2-de013c8578e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DateTaken" ma:index="7" nillable="true" ma:displayName="MediaServiceDateTaken" ma:hidden="true" ma:internalName="MediaServiceDateTaken" ma:readOnly="true">
      <xsd:simpleType>
        <xsd:restriction base="dms:Text"/>
      </xsd:simpleType>
    </xsd:element>
    <xsd:element name="MediaServiceLocation" ma:index="8"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Spreadsheets" ma:index="14" nillable="true" ma:displayName="Spreadsheets" ma:internalName="Spreadsheets" ma:readOnly="fals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484cfe-5ba1-422c-87c4-f1b6b2403152"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fbfd8bc-9b12-4bc8-8e6a-7cdda5dd70c9}" ma:internalName="TaxCatchAll" ma:showField="CatchAllData" ma:web="6a484cfe-5ba1-422c-87c4-f1b6b24031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preadsheets xmlns="2479a6cc-7fec-4826-92a2-de013c8578e8" xsi:nil="true"/>
    <lcf76f155ced4ddcb4097134ff3c332f xmlns="2479a6cc-7fec-4826-92a2-de013c8578e8">
      <Terms xmlns="http://schemas.microsoft.com/office/infopath/2007/PartnerControls"/>
    </lcf76f155ced4ddcb4097134ff3c332f>
    <TaxCatchAll xmlns="6a484cfe-5ba1-422c-87c4-f1b6b2403152"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30FCDDA-99A7-49EA-A59A-321F9FCD45FC}">
  <ds:schemaRefs>
    <ds:schemaRef ds:uri="http://schemas.microsoft.com/sharepoint/v3/contenttype/forms"/>
  </ds:schemaRefs>
</ds:datastoreItem>
</file>

<file path=customXml/itemProps2.xml><?xml version="1.0" encoding="utf-8"?>
<ds:datastoreItem xmlns:ds="http://schemas.openxmlformats.org/officeDocument/2006/customXml" ds:itemID="{9C6459E1-B6CE-4C2E-8954-DA5659B0A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79a6cc-7fec-4826-92a2-de013c8578e8"/>
    <ds:schemaRef ds:uri="6a484cfe-5ba1-422c-87c4-f1b6b2403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3F57EE-E696-402E-A62D-C66B847440C6}">
  <ds:schemaRefs>
    <ds:schemaRef ds:uri="http://schemas.microsoft.com/office/2006/metadata/properties"/>
    <ds:schemaRef ds:uri="http://schemas.microsoft.com/office/infopath/2007/PartnerControls"/>
    <ds:schemaRef ds:uri="2479a6cc-7fec-4826-92a2-de013c8578e8"/>
    <ds:schemaRef ds:uri="6a484cfe-5ba1-422c-87c4-f1b6b240315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2142</TotalTime>
  <Pages>5</Pages>
  <Words>1340</Words>
  <Characters>7640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 Walsh (HEIW)</dc:creator>
  <cp:keywords/>
  <dc:description/>
  <cp:lastModifiedBy>Leona Walsh (HEIW)</cp:lastModifiedBy>
  <cp:revision>82</cp:revision>
  <dcterms:created xsi:type="dcterms:W3CDTF">2026-03-30T16:17:00Z</dcterms:created>
  <dcterms:modified xsi:type="dcterms:W3CDTF">2026-06-15T12:37:00Z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0x0101003AF92DCA4D17FE4181B613AA21AEEF79</vt:lpwstr>
  </property>
  <property fmtid="{D5CDD505-2E9C-101B-9397-08002B2CF9AE}" pid="3" name="MediaServiceImageTags">
    <vt:lpwstr/>
  </property>
  <property fmtid="{D5CDD505-2E9C-101B-9397-08002B2CF9AE}" pid="5" name="docLang">
    <vt:lpwstr>en</vt:lpwstr>
  </property>
</Properties>
</file>