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6E" w14:textId="6EB8B3EF" w:rsidR="001F731A" w:rsidRPr="001F731A" w:rsidRDefault="001F731A" w:rsidP="001F73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br/>
        <w:t>Hi. My name's Andre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Griffiths and I'm a pharmacy technician based at the Welsh Medicines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Information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Centre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we're based at the University Hospital of Wales in Cardiff.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I've got quite a varied role.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’m a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lead technician for Medicines Information, I work with a formulary team and a large aspect of my role is patient safety.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 currently the only pharmacy technician working in a specific medicine safety role within Wales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I'm so pleased that Cardiff and Vale have recognised the need for a technician to do this role.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 still work on 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Ward on a daily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basis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I still have a dispensary commitment, so I feel, you know, my feet are firmly on the ground.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understand everyday work pressures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this has enabled me to see the impact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of medicine safety both in my patient fac</w:t>
      </w:r>
      <w:r w:rsidR="00AB311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ing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role and at a more strategic level.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2EDB7AFC" w14:textId="0C365B1C" w:rsidR="001F731A" w:rsidRPr="001F731A" w:rsidRDefault="001F731A" w:rsidP="001F731A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5DC0B9C" w14:textId="5018A557" w:rsidR="001F731A" w:rsidRPr="001F731A" w:rsidRDefault="00B06BCC" w:rsidP="001F73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</w:t>
      </w:r>
      <w:r w:rsidR="001F731A"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his has allowed me to take a step back and work with our MSO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(Medication Safety </w:t>
      </w:r>
      <w:proofErr w:type="gram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Officer) </w:t>
      </w:r>
      <w:r w:rsidR="001F731A"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</w:t>
      </w:r>
      <w:proofErr w:type="gramEnd"/>
      <w:r w:rsidR="001F731A"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our</w:t>
      </w:r>
      <w:r w:rsid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1F731A"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quality and safety teams to address areas of concern and to drive improvement.</w:t>
      </w:r>
      <w:r w:rsid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1F731A"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how can we make safety work?</w:t>
      </w:r>
      <w:r w:rsid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35827CB5" w14:textId="2483BAC7" w:rsidR="001F731A" w:rsidRPr="001F731A" w:rsidRDefault="001F731A" w:rsidP="001F73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my answer is to report it.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need to ensure that we report any incidents we feel necessary.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how we report will depend on the situation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all healthcare professionals should consider and should know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and i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 you don't know, find out about your local processes and policies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 There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are platforms in place.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For example, if you want to report a medication error,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can do this via the E</w:t>
      </w:r>
      <w:r w:rsidR="00B06BC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-DATIX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service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we can report adverse events via the yellow card system.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If you're not sure or you've never done this before, seek the involvement of your MSO or a senior member of sta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ff.</w:t>
      </w:r>
    </w:p>
    <w:p w14:paraId="69F70B96" w14:textId="1942F87D" w:rsidR="001F731A" w:rsidRPr="001F731A" w:rsidRDefault="001F731A" w:rsidP="001F731A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3A0F86E" w14:textId="2CE9828E" w:rsidR="001F731A" w:rsidRPr="001F731A" w:rsidRDefault="001F731A" w:rsidP="001F73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If you think something isn't right, isn't safe</w:t>
      </w:r>
      <w:r w:rsidR="00AB311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p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lease, please report. I appreciate the time it takes for these incident forms to be completed.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 know it's sometimes time that you haven't got.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However, it is essential. Reporting supports the safe use of medicines, and it supports our learning and moving forward.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all have a duty of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candour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we can play our part in putting things right.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finally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AB311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 reporting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culture is a safety culture.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I hope that you will find the other resources on this Web page </w:t>
      </w:r>
      <w:proofErr w:type="gramStart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 useful</w:t>
      </w:r>
      <w:proofErr w:type="gramEnd"/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1F731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Thank you for listening.</w:t>
      </w:r>
    </w:p>
    <w:p w14:paraId="569CCDBF" w14:textId="08F35BC0" w:rsidR="0067344E" w:rsidRPr="001F731A" w:rsidRDefault="0067344E" w:rsidP="001F731A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sectPr w:rsidR="0067344E" w:rsidRPr="001F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1A"/>
    <w:rsid w:val="001F731A"/>
    <w:rsid w:val="0067344E"/>
    <w:rsid w:val="00AB3117"/>
    <w:rsid w:val="00B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17BC"/>
  <w15:chartTrackingRefBased/>
  <w15:docId w15:val="{761CCF81-F7D8-48C9-9D4B-213C2C5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s30">
    <w:name w:val="jss30"/>
    <w:basedOn w:val="DefaultParagraphFont"/>
    <w:rsid w:val="001F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4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8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37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8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6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03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7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62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67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55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4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2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8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5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6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3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17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498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93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32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17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5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2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07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9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05ED329D040BAFB6048B792660A" ma:contentTypeVersion="13" ma:contentTypeDescription="Create a new document." ma:contentTypeScope="" ma:versionID="a20d1cd6a02839fc6820a140dd503cd0">
  <xsd:schema xmlns:xsd="http://www.w3.org/2001/XMLSchema" xmlns:xs="http://www.w3.org/2001/XMLSchema" xmlns:p="http://schemas.microsoft.com/office/2006/metadata/properties" xmlns:ns3="8fdd0ffc-701b-4bc6-b2e6-c12fbd627bec" xmlns:ns4="6f75a223-5965-41b9-8694-688871c56c86" targetNamespace="http://schemas.microsoft.com/office/2006/metadata/properties" ma:root="true" ma:fieldsID="0ce70745ff3d116d7473a2a4dbd7f3d8" ns3:_="" ns4:_="">
    <xsd:import namespace="8fdd0ffc-701b-4bc6-b2e6-c12fbd627bec"/>
    <xsd:import namespace="6f75a223-5965-41b9-8694-688871c56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d0ffc-701b-4bc6-b2e6-c12fbd627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a223-5965-41b9-8694-688871c56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3402D-F664-420D-ADD4-F7E7A38D3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B1489-0511-4F31-A7E6-3DB795C41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BB5EA-46F5-4D1F-A727-4DD2DC83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d0ffc-701b-4bc6-b2e6-c12fbd627bec"/>
    <ds:schemaRef ds:uri="6f75a223-5965-41b9-8694-688871c5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 (HEIW)</dc:creator>
  <cp:keywords/>
  <dc:description/>
  <cp:lastModifiedBy>Catrin Windsor-Jones (HEIW)</cp:lastModifiedBy>
  <cp:revision>2</cp:revision>
  <dcterms:created xsi:type="dcterms:W3CDTF">2022-10-24T13:05:00Z</dcterms:created>
  <dcterms:modified xsi:type="dcterms:W3CDTF">2022-10-24T13:05:00Z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0x01010042B1505ED329D040BAFB6048B792660A</vt:lpwstr>
  </property>
</Properties>
</file>