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6A11C" w14:textId="77777777" w:rsidR="009073A9" w:rsidRDefault="009073A9" w:rsidP="00D641CC">
      <w:pPr>
        <w:spacing w:after="0" w:line="240" w:lineRule="auto"/>
        <w:ind w:left="0" w:firstLine="0"/>
        <w:rPr>
          <w:noProof/>
        </w:rPr>
      </w:pPr>
      <w:r>
        <w:rPr>
          <w:b/>
          <w:noProof/>
          <w:sz w:val="36"/>
          <w:szCs w:val="36"/>
        </w:rPr>
        <w:drawing>
          <wp:anchor distT="0" distB="0" distL="114300" distR="114300" simplePos="0" relativeHeight="251659264" behindDoc="1" locked="0" layoutInCell="1" allowOverlap="1" wp14:anchorId="4F6492C0" wp14:editId="70E0DD92">
            <wp:simplePos x="0" y="0"/>
            <wp:positionH relativeFrom="margin">
              <wp:posOffset>1433195</wp:posOffset>
            </wp:positionH>
            <wp:positionV relativeFrom="paragraph">
              <wp:posOffset>19050</wp:posOffset>
            </wp:positionV>
            <wp:extent cx="3402000" cy="799200"/>
            <wp:effectExtent l="0" t="0" r="8255" b="1270"/>
            <wp:wrapTight wrapText="bothSides">
              <wp:wrapPolygon edited="0">
                <wp:start x="0" y="0"/>
                <wp:lineTo x="0" y="21119"/>
                <wp:lineTo x="21531" y="21119"/>
                <wp:lineTo x="21531" y="0"/>
                <wp:lineTo x="0" y="0"/>
              </wp:wrapPolygon>
            </wp:wrapTight>
            <wp:docPr id="1" name="Picture 1" descr="S:\Common\Communications\HEIW\Branding\Logos\HEIW (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on\Communications\HEIW\Branding\Logos\HEIW (Standar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2000" cy="79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F75FB" w14:textId="77777777" w:rsidR="0033144C" w:rsidRDefault="0033144C" w:rsidP="00E217DF">
      <w:pPr>
        <w:spacing w:after="0" w:line="240" w:lineRule="auto"/>
        <w:ind w:left="0" w:firstLine="0"/>
        <w:jc w:val="center"/>
        <w:rPr>
          <w:noProof/>
        </w:rPr>
      </w:pPr>
    </w:p>
    <w:p w14:paraId="643DEA9C" w14:textId="77777777" w:rsidR="009073A9" w:rsidRDefault="009073A9" w:rsidP="00E217DF">
      <w:pPr>
        <w:spacing w:after="0" w:line="240" w:lineRule="auto"/>
        <w:ind w:left="0" w:firstLine="0"/>
        <w:jc w:val="center"/>
        <w:rPr>
          <w:noProof/>
        </w:rPr>
      </w:pPr>
    </w:p>
    <w:p w14:paraId="365E4700" w14:textId="77777777" w:rsidR="009073A9" w:rsidRDefault="009073A9" w:rsidP="00E217DF">
      <w:pPr>
        <w:spacing w:after="0" w:line="240" w:lineRule="auto"/>
        <w:ind w:left="0" w:firstLine="0"/>
        <w:jc w:val="center"/>
        <w:rPr>
          <w:noProof/>
        </w:rPr>
      </w:pPr>
    </w:p>
    <w:p w14:paraId="59D6AD28" w14:textId="77777777" w:rsidR="009073A9" w:rsidRDefault="009073A9" w:rsidP="00E217DF">
      <w:pPr>
        <w:spacing w:after="0" w:line="240" w:lineRule="auto"/>
        <w:ind w:left="0" w:firstLine="0"/>
        <w:jc w:val="center"/>
        <w:rPr>
          <w:b/>
          <w:noProof/>
        </w:rPr>
      </w:pPr>
    </w:p>
    <w:p w14:paraId="1BBDAF6D" w14:textId="77777777" w:rsidR="00F84C32" w:rsidRDefault="00F84C32" w:rsidP="00EB408C">
      <w:pPr>
        <w:spacing w:after="0" w:line="240" w:lineRule="auto"/>
        <w:ind w:left="11" w:hanging="11"/>
        <w:jc w:val="center"/>
        <w:rPr>
          <w:b/>
          <w:color w:val="FF0000"/>
        </w:rPr>
      </w:pPr>
      <w:r>
        <w:rPr>
          <w:b/>
          <w:color w:val="FF0000"/>
        </w:rPr>
        <w:t>UNCONFIRMED</w:t>
      </w:r>
    </w:p>
    <w:p w14:paraId="56FF9E8C" w14:textId="77777777" w:rsidR="00F84C32" w:rsidRDefault="00F84C32" w:rsidP="00EB408C">
      <w:pPr>
        <w:spacing w:after="0" w:line="240" w:lineRule="auto"/>
        <w:ind w:left="11" w:hanging="11"/>
        <w:jc w:val="center"/>
        <w:rPr>
          <w:b/>
          <w:color w:val="FF0000"/>
        </w:rPr>
      </w:pPr>
    </w:p>
    <w:p w14:paraId="2772324F" w14:textId="1EF0F92E" w:rsidR="00326E73" w:rsidRDefault="00326E73" w:rsidP="00EB408C">
      <w:pPr>
        <w:spacing w:after="0" w:line="240" w:lineRule="auto"/>
        <w:ind w:left="11" w:hanging="11"/>
        <w:jc w:val="center"/>
        <w:rPr>
          <w:b/>
        </w:rPr>
      </w:pPr>
      <w:r w:rsidRPr="00F84C32">
        <w:rPr>
          <w:b/>
          <w:color w:val="auto"/>
        </w:rPr>
        <w:t xml:space="preserve">Minutes </w:t>
      </w:r>
      <w:r>
        <w:rPr>
          <w:b/>
        </w:rPr>
        <w:t>of the Audit and Assurance Committee</w:t>
      </w:r>
    </w:p>
    <w:p w14:paraId="6300C52F" w14:textId="072EDC11" w:rsidR="00326E73" w:rsidRPr="007C4342" w:rsidRDefault="00326E73" w:rsidP="00EB408C">
      <w:pPr>
        <w:spacing w:after="0" w:line="240" w:lineRule="auto"/>
        <w:ind w:left="11" w:hanging="11"/>
        <w:jc w:val="center"/>
        <w:rPr>
          <w:b/>
          <w:szCs w:val="24"/>
        </w:rPr>
      </w:pPr>
      <w:r>
        <w:rPr>
          <w:b/>
        </w:rPr>
        <w:t xml:space="preserve">held on </w:t>
      </w:r>
      <w:r w:rsidR="00BC2AF8">
        <w:rPr>
          <w:b/>
        </w:rPr>
        <w:t xml:space="preserve">21 </w:t>
      </w:r>
      <w:r w:rsidR="007D00D3">
        <w:rPr>
          <w:b/>
        </w:rPr>
        <w:t>October</w:t>
      </w:r>
      <w:r w:rsidR="007C09A0">
        <w:rPr>
          <w:b/>
        </w:rPr>
        <w:t xml:space="preserve"> </w:t>
      </w:r>
      <w:r w:rsidR="00D21378">
        <w:rPr>
          <w:b/>
        </w:rPr>
        <w:t>2021</w:t>
      </w:r>
      <w:r w:rsidR="002637A8">
        <w:rPr>
          <w:b/>
        </w:rPr>
        <w:t xml:space="preserve"> </w:t>
      </w:r>
      <w:r w:rsidR="00ED509D">
        <w:rPr>
          <w:b/>
        </w:rPr>
        <w:t>from</w:t>
      </w:r>
      <w:r w:rsidR="002637A8">
        <w:rPr>
          <w:b/>
        </w:rPr>
        <w:t xml:space="preserve"> </w:t>
      </w:r>
      <w:r w:rsidR="007D00D3">
        <w:rPr>
          <w:b/>
        </w:rPr>
        <w:t>10:30</w:t>
      </w:r>
      <w:r w:rsidR="00BC2AF8">
        <w:rPr>
          <w:b/>
        </w:rPr>
        <w:t xml:space="preserve"> to 1</w:t>
      </w:r>
      <w:r w:rsidR="007D00D3">
        <w:rPr>
          <w:b/>
        </w:rPr>
        <w:t>2:30</w:t>
      </w:r>
    </w:p>
    <w:p w14:paraId="2F9976AA" w14:textId="2208A0BE" w:rsidR="00326E73" w:rsidRPr="00AE78F1" w:rsidRDefault="002E5933" w:rsidP="00EB408C">
      <w:pPr>
        <w:spacing w:after="0" w:line="240" w:lineRule="auto"/>
        <w:ind w:left="11" w:hanging="11"/>
        <w:jc w:val="center"/>
        <w:rPr>
          <w:b/>
        </w:rPr>
      </w:pPr>
      <w:r>
        <w:rPr>
          <w:b/>
          <w:szCs w:val="24"/>
        </w:rPr>
        <w:t xml:space="preserve">Via </w:t>
      </w:r>
      <w:r w:rsidR="00BC2AF8">
        <w:rPr>
          <w:b/>
          <w:szCs w:val="24"/>
        </w:rPr>
        <w:t>Zoom</w:t>
      </w:r>
    </w:p>
    <w:p w14:paraId="0292A4EA" w14:textId="77777777" w:rsidR="004C7F4B" w:rsidRDefault="004C7F4B" w:rsidP="004C7F4B">
      <w:pPr>
        <w:spacing w:after="0" w:line="240" w:lineRule="auto"/>
        <w:rPr>
          <w:b/>
        </w:rPr>
      </w:pPr>
    </w:p>
    <w:p w14:paraId="68EE9DBC" w14:textId="208DFF94" w:rsidR="004C7F4B" w:rsidRPr="009E44F1" w:rsidRDefault="004C7F4B" w:rsidP="004C7F4B">
      <w:pPr>
        <w:spacing w:after="0" w:line="240" w:lineRule="auto"/>
        <w:rPr>
          <w:b/>
        </w:rPr>
      </w:pPr>
      <w:r w:rsidRPr="009E44F1">
        <w:rPr>
          <w:b/>
        </w:rPr>
        <w:t>Present:</w:t>
      </w:r>
    </w:p>
    <w:p w14:paraId="252613B5" w14:textId="789856E1" w:rsidR="004C7F4B" w:rsidRPr="0051206D" w:rsidRDefault="004C7F4B" w:rsidP="00FD5EF1">
      <w:pPr>
        <w:spacing w:after="0" w:line="240" w:lineRule="auto"/>
        <w:rPr>
          <w:color w:val="auto"/>
          <w:szCs w:val="24"/>
        </w:rPr>
      </w:pPr>
      <w:r w:rsidRPr="0051206D">
        <w:rPr>
          <w:color w:val="auto"/>
          <w:szCs w:val="24"/>
        </w:rPr>
        <w:t>Gill Lewis</w:t>
      </w:r>
      <w:r w:rsidRPr="0051206D">
        <w:rPr>
          <w:color w:val="auto"/>
          <w:szCs w:val="24"/>
        </w:rPr>
        <w:tab/>
      </w:r>
      <w:r w:rsidR="00666FF2" w:rsidRPr="0051206D">
        <w:rPr>
          <w:color w:val="auto"/>
          <w:szCs w:val="24"/>
        </w:rPr>
        <w:tab/>
      </w:r>
      <w:r w:rsidRPr="0051206D">
        <w:rPr>
          <w:color w:val="auto"/>
          <w:szCs w:val="24"/>
        </w:rPr>
        <w:t>Independent Member (Chair)</w:t>
      </w:r>
    </w:p>
    <w:p w14:paraId="40CEDB80" w14:textId="69A1C0A4" w:rsidR="004C7F4B" w:rsidRPr="0051206D" w:rsidRDefault="004C7F4B" w:rsidP="004C7F4B">
      <w:pPr>
        <w:tabs>
          <w:tab w:val="left" w:pos="1985"/>
        </w:tabs>
        <w:spacing w:after="0" w:line="240" w:lineRule="auto"/>
        <w:rPr>
          <w:color w:val="auto"/>
          <w:szCs w:val="24"/>
        </w:rPr>
      </w:pPr>
      <w:r w:rsidRPr="0051206D">
        <w:rPr>
          <w:color w:val="auto"/>
          <w:szCs w:val="24"/>
        </w:rPr>
        <w:t>John Hill</w:t>
      </w:r>
      <w:r w:rsidR="00165230">
        <w:rPr>
          <w:color w:val="auto"/>
          <w:szCs w:val="24"/>
        </w:rPr>
        <w:t>-</w:t>
      </w:r>
      <w:r w:rsidRPr="0051206D">
        <w:rPr>
          <w:color w:val="auto"/>
          <w:szCs w:val="24"/>
        </w:rPr>
        <w:t>Tout</w:t>
      </w:r>
      <w:r w:rsidRPr="0051206D">
        <w:rPr>
          <w:color w:val="auto"/>
          <w:szCs w:val="24"/>
        </w:rPr>
        <w:tab/>
      </w:r>
      <w:r w:rsidR="00666FF2" w:rsidRPr="0051206D">
        <w:rPr>
          <w:color w:val="auto"/>
          <w:szCs w:val="24"/>
        </w:rPr>
        <w:tab/>
      </w:r>
      <w:r w:rsidRPr="0051206D">
        <w:rPr>
          <w:color w:val="auto"/>
          <w:szCs w:val="24"/>
        </w:rPr>
        <w:t>Independent Member (Vice</w:t>
      </w:r>
      <w:r w:rsidR="009F2D80">
        <w:rPr>
          <w:color w:val="auto"/>
          <w:szCs w:val="24"/>
        </w:rPr>
        <w:t>-</w:t>
      </w:r>
      <w:r w:rsidRPr="0051206D">
        <w:rPr>
          <w:color w:val="auto"/>
          <w:szCs w:val="24"/>
        </w:rPr>
        <w:t>Chair)</w:t>
      </w:r>
    </w:p>
    <w:p w14:paraId="5AC781AF" w14:textId="2C08755F" w:rsidR="004C7F4B" w:rsidRDefault="004C7F4B" w:rsidP="004C7F4B">
      <w:pPr>
        <w:tabs>
          <w:tab w:val="left" w:pos="1985"/>
        </w:tabs>
        <w:spacing w:after="0" w:line="240" w:lineRule="auto"/>
        <w:rPr>
          <w:color w:val="auto"/>
          <w:szCs w:val="24"/>
        </w:rPr>
      </w:pPr>
      <w:r w:rsidRPr="0051206D">
        <w:rPr>
          <w:color w:val="auto"/>
          <w:szCs w:val="24"/>
        </w:rPr>
        <w:t>Dr Ruth Hall</w:t>
      </w:r>
      <w:r w:rsidRPr="0051206D">
        <w:rPr>
          <w:color w:val="auto"/>
          <w:szCs w:val="24"/>
        </w:rPr>
        <w:tab/>
      </w:r>
      <w:r w:rsidR="00666FF2" w:rsidRPr="0051206D">
        <w:rPr>
          <w:color w:val="auto"/>
          <w:szCs w:val="24"/>
        </w:rPr>
        <w:tab/>
      </w:r>
      <w:r w:rsidRPr="0051206D">
        <w:rPr>
          <w:color w:val="auto"/>
          <w:szCs w:val="24"/>
        </w:rPr>
        <w:t xml:space="preserve">Independent Member </w:t>
      </w:r>
    </w:p>
    <w:p w14:paraId="16B110C9" w14:textId="77777777" w:rsidR="004C7F4B" w:rsidRPr="0051206D" w:rsidRDefault="004C7F4B" w:rsidP="004C7F4B">
      <w:pPr>
        <w:tabs>
          <w:tab w:val="left" w:pos="1985"/>
        </w:tabs>
        <w:spacing w:after="0" w:line="240" w:lineRule="auto"/>
        <w:rPr>
          <w:b/>
          <w:color w:val="auto"/>
          <w:highlight w:val="yellow"/>
        </w:rPr>
      </w:pPr>
    </w:p>
    <w:p w14:paraId="21DD9DB4" w14:textId="77777777" w:rsidR="004C7F4B" w:rsidRPr="009E44F1" w:rsidRDefault="004C7F4B" w:rsidP="004C7F4B">
      <w:pPr>
        <w:tabs>
          <w:tab w:val="left" w:pos="1985"/>
        </w:tabs>
        <w:spacing w:after="0" w:line="240" w:lineRule="auto"/>
        <w:rPr>
          <w:b/>
        </w:rPr>
      </w:pPr>
      <w:r w:rsidRPr="009E44F1">
        <w:rPr>
          <w:b/>
        </w:rPr>
        <w:t xml:space="preserve">In Attendance: </w:t>
      </w:r>
    </w:p>
    <w:p w14:paraId="4DF7BC16" w14:textId="7B2435FD" w:rsidR="004C7F4B" w:rsidRPr="003F073D" w:rsidRDefault="004C7F4B" w:rsidP="009E44F1">
      <w:pPr>
        <w:spacing w:after="0" w:line="240" w:lineRule="auto"/>
        <w:ind w:left="2268" w:hanging="2268"/>
        <w:rPr>
          <w:color w:val="auto"/>
          <w:szCs w:val="24"/>
        </w:rPr>
      </w:pPr>
      <w:r w:rsidRPr="003F073D">
        <w:rPr>
          <w:color w:val="auto"/>
        </w:rPr>
        <w:t xml:space="preserve">Dafydd Bebb </w:t>
      </w:r>
      <w:r w:rsidRPr="003F073D">
        <w:rPr>
          <w:color w:val="auto"/>
          <w:szCs w:val="24"/>
        </w:rPr>
        <w:tab/>
      </w:r>
      <w:r w:rsidRPr="003F073D">
        <w:rPr>
          <w:color w:val="auto"/>
        </w:rPr>
        <w:t>Board Secretary</w:t>
      </w:r>
    </w:p>
    <w:p w14:paraId="33F76C96" w14:textId="40AE8DAB" w:rsidR="004C7F4B" w:rsidRPr="00B102BD" w:rsidRDefault="004C7F4B" w:rsidP="009E44F1">
      <w:pPr>
        <w:spacing w:after="0" w:line="240" w:lineRule="auto"/>
        <w:ind w:left="2268" w:hanging="2268"/>
        <w:rPr>
          <w:color w:val="auto"/>
        </w:rPr>
      </w:pPr>
      <w:r w:rsidRPr="00B102BD">
        <w:rPr>
          <w:color w:val="auto"/>
        </w:rPr>
        <w:t>Eifion Williams</w:t>
      </w:r>
      <w:r w:rsidR="0051206D" w:rsidRPr="00B102BD">
        <w:rPr>
          <w:color w:val="auto"/>
        </w:rPr>
        <w:tab/>
      </w:r>
      <w:r w:rsidRPr="00B102BD">
        <w:rPr>
          <w:color w:val="auto"/>
        </w:rPr>
        <w:t>Director of Finance</w:t>
      </w:r>
      <w:r w:rsidR="00B102BD" w:rsidRPr="00B102BD">
        <w:rPr>
          <w:color w:val="auto"/>
        </w:rPr>
        <w:t xml:space="preserve"> (Part)</w:t>
      </w:r>
    </w:p>
    <w:p w14:paraId="136D2C5C" w14:textId="66E82E45" w:rsidR="000D1571" w:rsidRPr="00C94878" w:rsidRDefault="000D1571" w:rsidP="009E44F1">
      <w:pPr>
        <w:spacing w:after="0" w:line="240" w:lineRule="auto"/>
        <w:ind w:left="2268" w:hanging="2268"/>
        <w:rPr>
          <w:color w:val="auto"/>
        </w:rPr>
      </w:pPr>
      <w:r w:rsidRPr="00C94878">
        <w:rPr>
          <w:color w:val="auto"/>
        </w:rPr>
        <w:t xml:space="preserve">Sian Richards </w:t>
      </w:r>
      <w:r w:rsidRPr="00C94878">
        <w:rPr>
          <w:color w:val="auto"/>
        </w:rPr>
        <w:tab/>
      </w:r>
      <w:r w:rsidR="007F351B" w:rsidRPr="00C94878">
        <w:rPr>
          <w:color w:val="auto"/>
        </w:rPr>
        <w:t>Director of Digital</w:t>
      </w:r>
    </w:p>
    <w:p w14:paraId="360D931B" w14:textId="1B015923" w:rsidR="004C7F4B" w:rsidRPr="002E6424" w:rsidRDefault="004C7F4B" w:rsidP="009E44F1">
      <w:pPr>
        <w:spacing w:after="0" w:line="240" w:lineRule="auto"/>
        <w:ind w:left="2268" w:hanging="2268"/>
        <w:rPr>
          <w:color w:val="auto"/>
        </w:rPr>
      </w:pPr>
      <w:r w:rsidRPr="002E6424">
        <w:rPr>
          <w:color w:val="auto"/>
        </w:rPr>
        <w:t xml:space="preserve">Martyn Pennell </w:t>
      </w:r>
      <w:r w:rsidRPr="002E6424">
        <w:rPr>
          <w:color w:val="auto"/>
          <w:szCs w:val="24"/>
        </w:rPr>
        <w:tab/>
      </w:r>
      <w:r w:rsidRPr="002E6424">
        <w:rPr>
          <w:color w:val="auto"/>
        </w:rPr>
        <w:t>Head of Financial Accounting</w:t>
      </w:r>
    </w:p>
    <w:p w14:paraId="41D139C4" w14:textId="0218AA06" w:rsidR="004C7F4B" w:rsidRPr="00C94878" w:rsidRDefault="004C7F4B" w:rsidP="009E44F1">
      <w:pPr>
        <w:spacing w:after="0" w:line="240" w:lineRule="auto"/>
        <w:ind w:left="2268" w:hanging="2268"/>
        <w:rPr>
          <w:color w:val="auto"/>
        </w:rPr>
      </w:pPr>
      <w:r w:rsidRPr="00C94878">
        <w:rPr>
          <w:color w:val="auto"/>
        </w:rPr>
        <w:t>Paul Dalton</w:t>
      </w:r>
      <w:r w:rsidRPr="00C94878">
        <w:rPr>
          <w:color w:val="auto"/>
        </w:rPr>
        <w:tab/>
        <w:t>Head of Internal Audit (NWSSP)</w:t>
      </w:r>
    </w:p>
    <w:p w14:paraId="0A9A6939" w14:textId="00610897" w:rsidR="00173A5B" w:rsidRDefault="00173A5B" w:rsidP="009E44F1">
      <w:pPr>
        <w:spacing w:after="0" w:line="240" w:lineRule="auto"/>
        <w:ind w:left="2268" w:hanging="2268"/>
        <w:rPr>
          <w:color w:val="auto"/>
        </w:rPr>
      </w:pPr>
      <w:r w:rsidRPr="00C94878">
        <w:rPr>
          <w:color w:val="auto"/>
        </w:rPr>
        <w:t xml:space="preserve">Emma </w:t>
      </w:r>
      <w:r w:rsidR="00A70FAA" w:rsidRPr="00C94878">
        <w:rPr>
          <w:color w:val="auto"/>
        </w:rPr>
        <w:t>Samways</w:t>
      </w:r>
      <w:r w:rsidR="00A70FAA" w:rsidRPr="00C94878">
        <w:rPr>
          <w:color w:val="auto"/>
        </w:rPr>
        <w:tab/>
        <w:t xml:space="preserve">Deputy Head of Internal Audit </w:t>
      </w:r>
      <w:r w:rsidR="006332F7" w:rsidRPr="00C94878">
        <w:rPr>
          <w:color w:val="auto"/>
        </w:rPr>
        <w:t>(NWSSP)</w:t>
      </w:r>
    </w:p>
    <w:p w14:paraId="1D2DC9A9" w14:textId="6A93C340" w:rsidR="008E470A" w:rsidRDefault="008E470A" w:rsidP="008E470A">
      <w:pPr>
        <w:spacing w:after="0" w:line="240" w:lineRule="auto"/>
        <w:ind w:left="2268" w:hanging="2268"/>
        <w:rPr>
          <w:color w:val="auto"/>
        </w:rPr>
      </w:pPr>
      <w:r>
        <w:rPr>
          <w:color w:val="auto"/>
        </w:rPr>
        <w:t xml:space="preserve">Kenneth Hughes </w:t>
      </w:r>
      <w:r>
        <w:rPr>
          <w:color w:val="auto"/>
        </w:rPr>
        <w:tab/>
        <w:t>Audit Manager (</w:t>
      </w:r>
      <w:r w:rsidR="004A7E9F">
        <w:rPr>
          <w:color w:val="auto"/>
        </w:rPr>
        <w:t>NWSSP)</w:t>
      </w:r>
    </w:p>
    <w:p w14:paraId="41B65580" w14:textId="28EDD437" w:rsidR="00235314" w:rsidRPr="00C94878" w:rsidRDefault="00235314" w:rsidP="008E470A">
      <w:pPr>
        <w:spacing w:after="0" w:line="240" w:lineRule="auto"/>
        <w:ind w:left="2268" w:hanging="2268"/>
        <w:rPr>
          <w:color w:val="auto"/>
        </w:rPr>
      </w:pPr>
      <w:r>
        <w:rPr>
          <w:color w:val="auto"/>
        </w:rPr>
        <w:t xml:space="preserve">Nigel Price </w:t>
      </w:r>
      <w:r>
        <w:rPr>
          <w:color w:val="auto"/>
        </w:rPr>
        <w:tab/>
      </w:r>
      <w:r w:rsidR="00071869">
        <w:rPr>
          <w:color w:val="auto"/>
        </w:rPr>
        <w:t xml:space="preserve">Local Counter Fraud Specialist </w:t>
      </w:r>
    </w:p>
    <w:p w14:paraId="07CE25D9" w14:textId="75CCFD50" w:rsidR="002904F4" w:rsidRPr="00D9492A" w:rsidRDefault="002904F4" w:rsidP="009E44F1">
      <w:pPr>
        <w:spacing w:after="0" w:line="240" w:lineRule="auto"/>
        <w:ind w:left="2268" w:hanging="2268"/>
        <w:rPr>
          <w:color w:val="auto"/>
        </w:rPr>
      </w:pPr>
      <w:r>
        <w:rPr>
          <w:color w:val="auto"/>
        </w:rPr>
        <w:t>Ur</w:t>
      </w:r>
      <w:r w:rsidR="002C40FA">
        <w:rPr>
          <w:color w:val="auto"/>
        </w:rPr>
        <w:t>visha Perez</w:t>
      </w:r>
      <w:r w:rsidR="002C40FA">
        <w:rPr>
          <w:color w:val="auto"/>
        </w:rPr>
        <w:tab/>
      </w:r>
      <w:r w:rsidR="00C6516E">
        <w:rPr>
          <w:color w:val="auto"/>
        </w:rPr>
        <w:t>Senior Auditor (Audit Wales)</w:t>
      </w:r>
    </w:p>
    <w:p w14:paraId="5C547879" w14:textId="695EBCAD" w:rsidR="004C7F4B" w:rsidRDefault="00D21378" w:rsidP="009E44F1">
      <w:pPr>
        <w:tabs>
          <w:tab w:val="left" w:pos="2835"/>
        </w:tabs>
        <w:spacing w:after="0" w:line="240" w:lineRule="auto"/>
        <w:ind w:left="2268" w:hanging="2268"/>
        <w:rPr>
          <w:color w:val="auto"/>
        </w:rPr>
      </w:pPr>
      <w:r w:rsidRPr="003F073D">
        <w:rPr>
          <w:color w:val="auto"/>
        </w:rPr>
        <w:t>Catherine English</w:t>
      </w:r>
      <w:r w:rsidRPr="003F073D">
        <w:rPr>
          <w:color w:val="auto"/>
        </w:rPr>
        <w:tab/>
      </w:r>
      <w:r w:rsidR="004C7F4B" w:rsidRPr="003F073D">
        <w:rPr>
          <w:color w:val="auto"/>
        </w:rPr>
        <w:t xml:space="preserve">Corporate </w:t>
      </w:r>
      <w:r w:rsidR="00FF5F02" w:rsidRPr="003F073D">
        <w:rPr>
          <w:color w:val="auto"/>
        </w:rPr>
        <w:t>Governance</w:t>
      </w:r>
      <w:r w:rsidR="004C7F4B" w:rsidRPr="003F073D">
        <w:rPr>
          <w:color w:val="auto"/>
        </w:rPr>
        <w:t xml:space="preserve"> Manager (Secretariat)</w:t>
      </w:r>
    </w:p>
    <w:p w14:paraId="72791EE6" w14:textId="2BA34688" w:rsidR="003F073D" w:rsidRDefault="003F073D" w:rsidP="009E44F1">
      <w:pPr>
        <w:tabs>
          <w:tab w:val="left" w:pos="2835"/>
        </w:tabs>
        <w:spacing w:after="0" w:line="240" w:lineRule="auto"/>
        <w:ind w:left="2268" w:hanging="2268"/>
        <w:rPr>
          <w:color w:val="auto"/>
        </w:rPr>
      </w:pPr>
    </w:p>
    <w:tbl>
      <w:tblPr>
        <w:tblStyle w:val="TableGrid0"/>
        <w:tblW w:w="10916" w:type="dxa"/>
        <w:tblInd w:w="-431" w:type="dxa"/>
        <w:tblLook w:val="04A0" w:firstRow="1" w:lastRow="0" w:firstColumn="1" w:lastColumn="0" w:noHBand="0" w:noVBand="1"/>
      </w:tblPr>
      <w:tblGrid>
        <w:gridCol w:w="1419"/>
        <w:gridCol w:w="8221"/>
        <w:gridCol w:w="1276"/>
      </w:tblGrid>
      <w:tr w:rsidR="00EB47D2" w14:paraId="3C510952" w14:textId="77777777" w:rsidTr="00CE3209">
        <w:tc>
          <w:tcPr>
            <w:tcW w:w="1419" w:type="dxa"/>
          </w:tcPr>
          <w:p w14:paraId="44111782" w14:textId="77777777" w:rsidR="00F95388" w:rsidRPr="001F072F" w:rsidRDefault="002C240E" w:rsidP="00EB408C">
            <w:pPr>
              <w:spacing w:after="0" w:line="240" w:lineRule="auto"/>
              <w:ind w:left="0" w:firstLine="0"/>
              <w:jc w:val="both"/>
              <w:rPr>
                <w:b/>
              </w:rPr>
            </w:pPr>
            <w:r w:rsidRPr="001F072F">
              <w:rPr>
                <w:b/>
              </w:rPr>
              <w:t>PART 1</w:t>
            </w:r>
          </w:p>
        </w:tc>
        <w:tc>
          <w:tcPr>
            <w:tcW w:w="8221" w:type="dxa"/>
          </w:tcPr>
          <w:p w14:paraId="5EBF9CCF" w14:textId="77777777" w:rsidR="00F95388" w:rsidRPr="001F072F" w:rsidRDefault="00D52CB1" w:rsidP="00EB408C">
            <w:pPr>
              <w:spacing w:after="0" w:line="240" w:lineRule="auto"/>
              <w:ind w:left="0" w:right="25" w:firstLine="0"/>
              <w:jc w:val="both"/>
              <w:rPr>
                <w:b/>
              </w:rPr>
            </w:pPr>
            <w:r w:rsidRPr="001F072F">
              <w:rPr>
                <w:b/>
              </w:rPr>
              <w:t>PRELIMINARY MATTERS</w:t>
            </w:r>
          </w:p>
        </w:tc>
        <w:tc>
          <w:tcPr>
            <w:tcW w:w="1276" w:type="dxa"/>
          </w:tcPr>
          <w:p w14:paraId="77EF8F15" w14:textId="77777777" w:rsidR="00F95388" w:rsidRDefault="00C97423" w:rsidP="00D6079D">
            <w:pPr>
              <w:spacing w:after="0" w:line="240" w:lineRule="auto"/>
              <w:ind w:left="0" w:firstLine="0"/>
              <w:jc w:val="center"/>
            </w:pPr>
            <w:r>
              <w:rPr>
                <w:b/>
              </w:rPr>
              <w:t>Ac</w:t>
            </w:r>
            <w:r w:rsidR="00F95388">
              <w:rPr>
                <w:b/>
              </w:rPr>
              <w:t>tion</w:t>
            </w:r>
          </w:p>
        </w:tc>
      </w:tr>
      <w:tr w:rsidR="00EB47D2" w:rsidRPr="00C4343C" w14:paraId="20992236" w14:textId="77777777" w:rsidTr="00CE3209">
        <w:tc>
          <w:tcPr>
            <w:tcW w:w="1419" w:type="dxa"/>
          </w:tcPr>
          <w:p w14:paraId="0BDF6FD3" w14:textId="522B5974" w:rsidR="00F95388" w:rsidRPr="001F072F" w:rsidRDefault="00EE28CC" w:rsidP="00EB408C">
            <w:pPr>
              <w:spacing w:after="0" w:line="240" w:lineRule="auto"/>
              <w:ind w:left="0" w:firstLine="0"/>
              <w:jc w:val="both"/>
              <w:rPr>
                <w:b/>
              </w:rPr>
            </w:pPr>
            <w:r w:rsidRPr="001F072F">
              <w:rPr>
                <w:b/>
                <w:szCs w:val="24"/>
              </w:rPr>
              <w:t>A</w:t>
            </w:r>
            <w:r w:rsidR="00326E73" w:rsidRPr="001F072F">
              <w:rPr>
                <w:b/>
                <w:szCs w:val="24"/>
              </w:rPr>
              <w:t>A</w:t>
            </w:r>
            <w:r w:rsidRPr="001F072F">
              <w:rPr>
                <w:b/>
                <w:szCs w:val="24"/>
              </w:rPr>
              <w:t xml:space="preserve">C:  </w:t>
            </w:r>
            <w:r w:rsidR="00BC2AF8">
              <w:rPr>
                <w:b/>
                <w:szCs w:val="24"/>
              </w:rPr>
              <w:t>21</w:t>
            </w:r>
            <w:r w:rsidR="00333985">
              <w:rPr>
                <w:b/>
                <w:szCs w:val="24"/>
              </w:rPr>
              <w:t>10</w:t>
            </w:r>
            <w:r w:rsidR="00D52CB1" w:rsidRPr="001F072F">
              <w:rPr>
                <w:b/>
                <w:szCs w:val="24"/>
              </w:rPr>
              <w:t>/1.1</w:t>
            </w:r>
          </w:p>
        </w:tc>
        <w:tc>
          <w:tcPr>
            <w:tcW w:w="8221" w:type="dxa"/>
          </w:tcPr>
          <w:p w14:paraId="15D1ADBF" w14:textId="77777777" w:rsidR="00F95388" w:rsidRPr="001F072F" w:rsidRDefault="00DA410E" w:rsidP="00EB408C">
            <w:pPr>
              <w:spacing w:after="0" w:line="240" w:lineRule="auto"/>
              <w:ind w:left="0" w:right="25" w:firstLine="0"/>
              <w:jc w:val="both"/>
            </w:pPr>
            <w:r w:rsidRPr="001F072F">
              <w:rPr>
                <w:b/>
              </w:rPr>
              <w:t>Welcome and Introductions</w:t>
            </w:r>
          </w:p>
        </w:tc>
        <w:tc>
          <w:tcPr>
            <w:tcW w:w="1276" w:type="dxa"/>
          </w:tcPr>
          <w:p w14:paraId="280345CA" w14:textId="77777777" w:rsidR="00F95388" w:rsidRPr="00C4343C" w:rsidRDefault="00F95388" w:rsidP="00EB408C">
            <w:pPr>
              <w:spacing w:after="0" w:line="240" w:lineRule="auto"/>
              <w:ind w:left="0" w:firstLine="0"/>
              <w:jc w:val="both"/>
              <w:rPr>
                <w:highlight w:val="yellow"/>
              </w:rPr>
            </w:pPr>
          </w:p>
        </w:tc>
      </w:tr>
      <w:tr w:rsidR="00EB47D2" w:rsidRPr="00C4343C" w14:paraId="03EE4A3C" w14:textId="77777777" w:rsidTr="00CE3209">
        <w:tc>
          <w:tcPr>
            <w:tcW w:w="1419" w:type="dxa"/>
          </w:tcPr>
          <w:p w14:paraId="2DC24490" w14:textId="77777777" w:rsidR="00F95388" w:rsidRPr="001F072F" w:rsidRDefault="00F95388" w:rsidP="00EB408C">
            <w:pPr>
              <w:spacing w:after="0" w:line="240" w:lineRule="auto"/>
              <w:ind w:left="0" w:firstLine="0"/>
              <w:jc w:val="both"/>
            </w:pPr>
          </w:p>
        </w:tc>
        <w:tc>
          <w:tcPr>
            <w:tcW w:w="8221" w:type="dxa"/>
          </w:tcPr>
          <w:p w14:paraId="3CDB5955" w14:textId="630CB374" w:rsidR="009855FC" w:rsidRDefault="004C7F4B" w:rsidP="009855FC">
            <w:pPr>
              <w:tabs>
                <w:tab w:val="left" w:pos="1843"/>
              </w:tabs>
              <w:spacing w:after="0" w:line="240" w:lineRule="auto"/>
              <w:ind w:left="0" w:right="23" w:firstLine="0"/>
              <w:jc w:val="both"/>
              <w:rPr>
                <w:color w:val="auto"/>
                <w:szCs w:val="24"/>
              </w:rPr>
            </w:pPr>
            <w:r w:rsidRPr="000E50A8">
              <w:rPr>
                <w:color w:val="auto"/>
                <w:szCs w:val="24"/>
              </w:rPr>
              <w:t>The Chair welcomed everyone to the meeting</w:t>
            </w:r>
            <w:r w:rsidR="00A15CB9">
              <w:rPr>
                <w:color w:val="auto"/>
                <w:szCs w:val="24"/>
              </w:rPr>
              <w:t>,</w:t>
            </w:r>
            <w:r w:rsidR="009855FC">
              <w:rPr>
                <w:color w:val="auto"/>
                <w:szCs w:val="24"/>
              </w:rPr>
              <w:t xml:space="preserve"> and the </w:t>
            </w:r>
            <w:r w:rsidR="00FC1EE8">
              <w:rPr>
                <w:color w:val="auto"/>
                <w:szCs w:val="24"/>
              </w:rPr>
              <w:t xml:space="preserve">meeting was confirmed as quorate.  </w:t>
            </w:r>
          </w:p>
          <w:p w14:paraId="589BDE82" w14:textId="6EB401E2" w:rsidR="002A4817" w:rsidRDefault="002A4817" w:rsidP="009855FC">
            <w:pPr>
              <w:tabs>
                <w:tab w:val="left" w:pos="1843"/>
              </w:tabs>
              <w:spacing w:after="0" w:line="240" w:lineRule="auto"/>
              <w:ind w:left="0" w:right="23" w:firstLine="0"/>
              <w:jc w:val="both"/>
              <w:rPr>
                <w:color w:val="auto"/>
                <w:szCs w:val="24"/>
              </w:rPr>
            </w:pPr>
          </w:p>
          <w:p w14:paraId="0AB92115" w14:textId="2ED9B360" w:rsidR="002A4817" w:rsidRDefault="002A4817" w:rsidP="009855FC">
            <w:pPr>
              <w:tabs>
                <w:tab w:val="left" w:pos="1843"/>
              </w:tabs>
              <w:spacing w:after="0" w:line="240" w:lineRule="auto"/>
              <w:ind w:left="0" w:right="23" w:firstLine="0"/>
              <w:jc w:val="both"/>
              <w:rPr>
                <w:color w:val="auto"/>
                <w:szCs w:val="24"/>
              </w:rPr>
            </w:pPr>
            <w:r>
              <w:rPr>
                <w:color w:val="auto"/>
                <w:szCs w:val="24"/>
              </w:rPr>
              <w:t xml:space="preserve">The Chair confirmed </w:t>
            </w:r>
            <w:r w:rsidR="006D52B9">
              <w:rPr>
                <w:color w:val="auto"/>
                <w:szCs w:val="24"/>
              </w:rPr>
              <w:t xml:space="preserve">John-Hill Tout would be stepping down as an Independent Member in </w:t>
            </w:r>
            <w:r w:rsidR="00C32838">
              <w:rPr>
                <w:color w:val="auto"/>
                <w:szCs w:val="24"/>
              </w:rPr>
              <w:t>January 2022 and</w:t>
            </w:r>
            <w:r w:rsidR="006D52B9">
              <w:rPr>
                <w:color w:val="auto"/>
                <w:szCs w:val="24"/>
              </w:rPr>
              <w:t xml:space="preserve"> thanked him for his </w:t>
            </w:r>
            <w:r w:rsidR="007C2956">
              <w:rPr>
                <w:color w:val="auto"/>
                <w:szCs w:val="24"/>
              </w:rPr>
              <w:t xml:space="preserve">contribution to the work of the Audit Committee.  The Chair also confirmed Eifion Williams would be stepping down from his role as Director of Finance </w:t>
            </w:r>
            <w:r w:rsidR="00A04BF0">
              <w:rPr>
                <w:color w:val="auto"/>
                <w:szCs w:val="24"/>
              </w:rPr>
              <w:t xml:space="preserve">at the end of the </w:t>
            </w:r>
            <w:r w:rsidR="00C32838">
              <w:rPr>
                <w:color w:val="auto"/>
                <w:szCs w:val="24"/>
              </w:rPr>
              <w:t>year and</w:t>
            </w:r>
            <w:r w:rsidR="00A04BF0">
              <w:rPr>
                <w:color w:val="auto"/>
                <w:szCs w:val="24"/>
              </w:rPr>
              <w:t xml:space="preserve"> thanked him for supporting the Committe</w:t>
            </w:r>
            <w:r w:rsidR="00F21212">
              <w:rPr>
                <w:color w:val="auto"/>
                <w:szCs w:val="24"/>
              </w:rPr>
              <w:t xml:space="preserve">e </w:t>
            </w:r>
            <w:r w:rsidR="00C32838">
              <w:rPr>
                <w:color w:val="auto"/>
                <w:szCs w:val="24"/>
              </w:rPr>
              <w:t>throughout</w:t>
            </w:r>
            <w:r w:rsidR="00F21212">
              <w:rPr>
                <w:color w:val="auto"/>
                <w:szCs w:val="24"/>
              </w:rPr>
              <w:t xml:space="preserve"> his time with HEIW.  </w:t>
            </w:r>
          </w:p>
          <w:p w14:paraId="10CD2514" w14:textId="45FEDDEE" w:rsidR="00333985" w:rsidRPr="00BF60DF" w:rsidRDefault="00333985" w:rsidP="00550CD6">
            <w:pPr>
              <w:tabs>
                <w:tab w:val="left" w:pos="1843"/>
              </w:tabs>
              <w:spacing w:after="0" w:line="240" w:lineRule="auto"/>
              <w:ind w:left="0" w:right="23" w:firstLine="0"/>
              <w:jc w:val="both"/>
              <w:rPr>
                <w:color w:val="auto"/>
                <w:szCs w:val="24"/>
              </w:rPr>
            </w:pPr>
          </w:p>
        </w:tc>
        <w:tc>
          <w:tcPr>
            <w:tcW w:w="1276" w:type="dxa"/>
          </w:tcPr>
          <w:p w14:paraId="29141ECC" w14:textId="77777777" w:rsidR="00F95388" w:rsidRPr="009E44F1" w:rsidRDefault="00F95388" w:rsidP="00EB408C">
            <w:pPr>
              <w:spacing w:after="0" w:line="240" w:lineRule="auto"/>
              <w:ind w:left="0" w:firstLine="0"/>
              <w:jc w:val="both"/>
            </w:pPr>
          </w:p>
        </w:tc>
      </w:tr>
      <w:tr w:rsidR="00EB47D2" w:rsidRPr="00C4343C" w14:paraId="4A315B9B" w14:textId="77777777" w:rsidTr="00CE3209">
        <w:tc>
          <w:tcPr>
            <w:tcW w:w="1419" w:type="dxa"/>
          </w:tcPr>
          <w:p w14:paraId="67A29645" w14:textId="77777777" w:rsidR="00E4579D" w:rsidRPr="001F072F" w:rsidRDefault="00E4579D" w:rsidP="00EB408C">
            <w:pPr>
              <w:spacing w:after="0" w:line="240" w:lineRule="auto"/>
              <w:ind w:left="0" w:firstLine="0"/>
              <w:jc w:val="both"/>
              <w:rPr>
                <w:b/>
                <w:szCs w:val="24"/>
              </w:rPr>
            </w:pPr>
            <w:r w:rsidRPr="001F072F">
              <w:rPr>
                <w:b/>
                <w:szCs w:val="24"/>
              </w:rPr>
              <w:t>A</w:t>
            </w:r>
            <w:r w:rsidR="00326E73" w:rsidRPr="001F072F">
              <w:rPr>
                <w:b/>
                <w:szCs w:val="24"/>
              </w:rPr>
              <w:t>A</w:t>
            </w:r>
            <w:r w:rsidRPr="001F072F">
              <w:rPr>
                <w:b/>
                <w:szCs w:val="24"/>
              </w:rPr>
              <w:t xml:space="preserve">C:  </w:t>
            </w:r>
          </w:p>
          <w:p w14:paraId="636BB0ED" w14:textId="3242327C" w:rsidR="00F95388" w:rsidRPr="001F072F" w:rsidRDefault="00E91D44" w:rsidP="00EB408C">
            <w:pPr>
              <w:spacing w:after="0" w:line="240" w:lineRule="auto"/>
              <w:ind w:left="0" w:firstLine="0"/>
              <w:jc w:val="both"/>
              <w:rPr>
                <w:b/>
              </w:rPr>
            </w:pPr>
            <w:r>
              <w:rPr>
                <w:b/>
                <w:szCs w:val="24"/>
              </w:rPr>
              <w:t>21</w:t>
            </w:r>
            <w:r w:rsidR="00DA5688">
              <w:rPr>
                <w:b/>
                <w:szCs w:val="24"/>
              </w:rPr>
              <w:t>10</w:t>
            </w:r>
            <w:r w:rsidR="00332DD1">
              <w:rPr>
                <w:b/>
                <w:szCs w:val="24"/>
              </w:rPr>
              <w:t>/</w:t>
            </w:r>
            <w:r w:rsidR="00D52CB1" w:rsidRPr="001F072F">
              <w:rPr>
                <w:b/>
                <w:szCs w:val="24"/>
              </w:rPr>
              <w:t>1.2</w:t>
            </w:r>
          </w:p>
        </w:tc>
        <w:tc>
          <w:tcPr>
            <w:tcW w:w="8221" w:type="dxa"/>
          </w:tcPr>
          <w:p w14:paraId="356F6876" w14:textId="77777777" w:rsidR="00F95388" w:rsidRPr="001F072F" w:rsidRDefault="00DA410E" w:rsidP="00EB408C">
            <w:pPr>
              <w:spacing w:after="0" w:line="240" w:lineRule="auto"/>
              <w:ind w:left="0" w:right="25" w:firstLine="0"/>
              <w:jc w:val="both"/>
            </w:pPr>
            <w:r w:rsidRPr="001F072F">
              <w:rPr>
                <w:b/>
              </w:rPr>
              <w:t>Apologies for Absence</w:t>
            </w:r>
          </w:p>
        </w:tc>
        <w:tc>
          <w:tcPr>
            <w:tcW w:w="1276" w:type="dxa"/>
          </w:tcPr>
          <w:p w14:paraId="0E075415" w14:textId="77777777" w:rsidR="00F95388" w:rsidRPr="00C4343C" w:rsidRDefault="00F95388" w:rsidP="00EB408C">
            <w:pPr>
              <w:spacing w:after="0" w:line="240" w:lineRule="auto"/>
              <w:ind w:left="0" w:firstLine="0"/>
              <w:jc w:val="both"/>
              <w:rPr>
                <w:highlight w:val="yellow"/>
              </w:rPr>
            </w:pPr>
          </w:p>
        </w:tc>
      </w:tr>
      <w:tr w:rsidR="00EB47D2" w:rsidRPr="00C4343C" w14:paraId="43665B5C" w14:textId="77777777" w:rsidTr="00CE3209">
        <w:tc>
          <w:tcPr>
            <w:tcW w:w="1419" w:type="dxa"/>
          </w:tcPr>
          <w:p w14:paraId="62942911" w14:textId="77777777" w:rsidR="00F95388" w:rsidRPr="001F072F" w:rsidRDefault="00F95388" w:rsidP="00EB408C">
            <w:pPr>
              <w:spacing w:after="0" w:line="240" w:lineRule="auto"/>
              <w:ind w:left="0" w:firstLine="0"/>
              <w:jc w:val="both"/>
            </w:pPr>
          </w:p>
        </w:tc>
        <w:tc>
          <w:tcPr>
            <w:tcW w:w="8221" w:type="dxa"/>
          </w:tcPr>
          <w:p w14:paraId="68F85042" w14:textId="1E444694" w:rsidR="007C778B" w:rsidRPr="001C1DCC" w:rsidRDefault="00C51122" w:rsidP="00EB408C">
            <w:pPr>
              <w:tabs>
                <w:tab w:val="left" w:pos="1985"/>
              </w:tabs>
              <w:spacing w:after="0" w:line="240" w:lineRule="auto"/>
              <w:jc w:val="both"/>
            </w:pPr>
            <w:r>
              <w:t xml:space="preserve">Apologies were received from </w:t>
            </w:r>
            <w:r w:rsidR="007D00D3">
              <w:t xml:space="preserve">Helen </w:t>
            </w:r>
            <w:r w:rsidR="00407148">
              <w:t xml:space="preserve">Goddard, Audit Manager (Audit Wales) and Heidi Phillips, Independent Member. </w:t>
            </w:r>
            <w:r w:rsidR="00C2193E">
              <w:t xml:space="preserve">  </w:t>
            </w:r>
          </w:p>
        </w:tc>
        <w:tc>
          <w:tcPr>
            <w:tcW w:w="1276" w:type="dxa"/>
          </w:tcPr>
          <w:p w14:paraId="192BE113" w14:textId="77777777" w:rsidR="00F95388" w:rsidRPr="001C1DCC" w:rsidRDefault="00F95388" w:rsidP="00EB408C">
            <w:pPr>
              <w:spacing w:after="0" w:line="240" w:lineRule="auto"/>
              <w:ind w:left="0" w:firstLine="0"/>
              <w:jc w:val="both"/>
            </w:pPr>
          </w:p>
        </w:tc>
      </w:tr>
      <w:tr w:rsidR="00EB47D2" w:rsidRPr="00C4343C" w14:paraId="79C62672" w14:textId="77777777" w:rsidTr="00CE3209">
        <w:tc>
          <w:tcPr>
            <w:tcW w:w="1419" w:type="dxa"/>
          </w:tcPr>
          <w:p w14:paraId="48CBC0DF" w14:textId="7444364C" w:rsidR="00F95388" w:rsidRPr="001F072F" w:rsidRDefault="00FC3D16" w:rsidP="00EB408C">
            <w:pPr>
              <w:spacing w:after="0" w:line="240" w:lineRule="auto"/>
              <w:jc w:val="both"/>
            </w:pPr>
            <w:r w:rsidRPr="001F072F">
              <w:rPr>
                <w:b/>
                <w:szCs w:val="24"/>
              </w:rPr>
              <w:t>A</w:t>
            </w:r>
            <w:r w:rsidR="00E02880" w:rsidRPr="001F072F">
              <w:rPr>
                <w:b/>
                <w:szCs w:val="24"/>
              </w:rPr>
              <w:t>A</w:t>
            </w:r>
            <w:r w:rsidRPr="001F072F">
              <w:rPr>
                <w:b/>
                <w:szCs w:val="24"/>
              </w:rPr>
              <w:t xml:space="preserve">C:  </w:t>
            </w:r>
            <w:r w:rsidR="00C2193E">
              <w:rPr>
                <w:b/>
                <w:szCs w:val="24"/>
              </w:rPr>
              <w:t>21</w:t>
            </w:r>
            <w:r w:rsidR="0062778E">
              <w:rPr>
                <w:b/>
                <w:szCs w:val="24"/>
              </w:rPr>
              <w:t>10</w:t>
            </w:r>
            <w:r w:rsidR="00D52CB1" w:rsidRPr="001F072F">
              <w:rPr>
                <w:b/>
                <w:szCs w:val="24"/>
              </w:rPr>
              <w:t>/1.3</w:t>
            </w:r>
          </w:p>
        </w:tc>
        <w:tc>
          <w:tcPr>
            <w:tcW w:w="8221" w:type="dxa"/>
          </w:tcPr>
          <w:p w14:paraId="4BB30CCB" w14:textId="77777777" w:rsidR="00F95388" w:rsidRPr="001F072F" w:rsidRDefault="00DA410E" w:rsidP="00EB408C">
            <w:pPr>
              <w:spacing w:after="0" w:line="240" w:lineRule="auto"/>
              <w:ind w:left="0" w:right="25" w:firstLine="0"/>
              <w:jc w:val="both"/>
            </w:pPr>
            <w:r w:rsidRPr="001F072F">
              <w:rPr>
                <w:b/>
              </w:rPr>
              <w:t>Declarations of Interest</w:t>
            </w:r>
          </w:p>
        </w:tc>
        <w:tc>
          <w:tcPr>
            <w:tcW w:w="1276" w:type="dxa"/>
          </w:tcPr>
          <w:p w14:paraId="2EFEA329" w14:textId="77777777" w:rsidR="00F95388" w:rsidRPr="00C4343C" w:rsidRDefault="00F95388" w:rsidP="00EB408C">
            <w:pPr>
              <w:spacing w:after="0" w:line="240" w:lineRule="auto"/>
              <w:ind w:left="0" w:firstLine="0"/>
              <w:jc w:val="both"/>
              <w:rPr>
                <w:highlight w:val="yellow"/>
              </w:rPr>
            </w:pPr>
          </w:p>
        </w:tc>
      </w:tr>
      <w:tr w:rsidR="00EB47D2" w:rsidRPr="00C4343C" w14:paraId="14A605B1" w14:textId="77777777" w:rsidTr="00CE3209">
        <w:tc>
          <w:tcPr>
            <w:tcW w:w="1419" w:type="dxa"/>
          </w:tcPr>
          <w:p w14:paraId="41BDD95A" w14:textId="77777777" w:rsidR="00F95388" w:rsidRPr="001F072F" w:rsidRDefault="00F95388" w:rsidP="00EB408C">
            <w:pPr>
              <w:spacing w:after="0" w:line="240" w:lineRule="auto"/>
              <w:ind w:left="0" w:firstLine="0"/>
              <w:jc w:val="both"/>
            </w:pPr>
          </w:p>
        </w:tc>
        <w:tc>
          <w:tcPr>
            <w:tcW w:w="8221" w:type="dxa"/>
          </w:tcPr>
          <w:p w14:paraId="2B4827F0" w14:textId="639FDCB5" w:rsidR="0033144C" w:rsidRPr="001C1DCC" w:rsidRDefault="001F072F" w:rsidP="00EB408C">
            <w:pPr>
              <w:tabs>
                <w:tab w:val="left" w:pos="1843"/>
              </w:tabs>
              <w:spacing w:after="0" w:line="240" w:lineRule="auto"/>
              <w:ind w:left="0" w:right="23" w:firstLine="0"/>
              <w:jc w:val="both"/>
              <w:rPr>
                <w:szCs w:val="24"/>
              </w:rPr>
            </w:pPr>
            <w:r w:rsidRPr="002738F0">
              <w:rPr>
                <w:szCs w:val="24"/>
              </w:rPr>
              <w:t>There were no declarations of interest.</w:t>
            </w:r>
            <w:r w:rsidR="00347B84">
              <w:rPr>
                <w:szCs w:val="24"/>
              </w:rPr>
              <w:t xml:space="preserve"> </w:t>
            </w:r>
          </w:p>
        </w:tc>
        <w:tc>
          <w:tcPr>
            <w:tcW w:w="1276" w:type="dxa"/>
          </w:tcPr>
          <w:p w14:paraId="0A30FEA7" w14:textId="77777777" w:rsidR="0090784A" w:rsidRPr="001C1DCC" w:rsidRDefault="0090784A" w:rsidP="00EB408C">
            <w:pPr>
              <w:spacing w:after="0" w:line="240" w:lineRule="auto"/>
              <w:ind w:left="0" w:firstLine="0"/>
              <w:jc w:val="both"/>
              <w:rPr>
                <w:b/>
              </w:rPr>
            </w:pPr>
          </w:p>
        </w:tc>
      </w:tr>
      <w:tr w:rsidR="00EB47D2" w:rsidRPr="007D7192" w14:paraId="3F879136" w14:textId="77777777" w:rsidTr="00CE3209">
        <w:tc>
          <w:tcPr>
            <w:tcW w:w="1419" w:type="dxa"/>
          </w:tcPr>
          <w:p w14:paraId="4035138B" w14:textId="5DF75932" w:rsidR="004B79D7" w:rsidRPr="007D7192" w:rsidRDefault="00FC3D16" w:rsidP="00EB408C">
            <w:pPr>
              <w:spacing w:after="0" w:line="240" w:lineRule="auto"/>
              <w:ind w:left="0" w:firstLine="0"/>
              <w:jc w:val="both"/>
              <w:rPr>
                <w:b/>
              </w:rPr>
            </w:pPr>
            <w:r w:rsidRPr="007D7192">
              <w:rPr>
                <w:b/>
                <w:szCs w:val="24"/>
              </w:rPr>
              <w:t>A</w:t>
            </w:r>
            <w:r w:rsidR="00E02880" w:rsidRPr="007D7192">
              <w:rPr>
                <w:b/>
                <w:szCs w:val="24"/>
              </w:rPr>
              <w:t>A</w:t>
            </w:r>
            <w:r w:rsidRPr="007D7192">
              <w:rPr>
                <w:b/>
                <w:szCs w:val="24"/>
              </w:rPr>
              <w:t xml:space="preserve">C:  </w:t>
            </w:r>
            <w:r w:rsidR="00C2193E">
              <w:rPr>
                <w:b/>
                <w:szCs w:val="24"/>
              </w:rPr>
              <w:t>2</w:t>
            </w:r>
            <w:r w:rsidR="00193B6B">
              <w:rPr>
                <w:b/>
                <w:szCs w:val="24"/>
              </w:rPr>
              <w:t>110</w:t>
            </w:r>
            <w:r w:rsidR="00D52CB1" w:rsidRPr="007D7192">
              <w:rPr>
                <w:b/>
                <w:szCs w:val="24"/>
              </w:rPr>
              <w:t>/1.4</w:t>
            </w:r>
          </w:p>
        </w:tc>
        <w:tc>
          <w:tcPr>
            <w:tcW w:w="8221" w:type="dxa"/>
          </w:tcPr>
          <w:p w14:paraId="4F3B96D5" w14:textId="51D8F4DB" w:rsidR="004B79D7" w:rsidRPr="007D7192" w:rsidRDefault="00DA410E" w:rsidP="00EB408C">
            <w:pPr>
              <w:spacing w:after="0" w:line="240" w:lineRule="auto"/>
              <w:ind w:left="0" w:right="25" w:firstLine="0"/>
              <w:jc w:val="both"/>
              <w:rPr>
                <w:b/>
              </w:rPr>
            </w:pPr>
            <w:r w:rsidRPr="007D7192">
              <w:rPr>
                <w:b/>
              </w:rPr>
              <w:t>M</w:t>
            </w:r>
            <w:r w:rsidRPr="007D7192">
              <w:rPr>
                <w:b/>
                <w:szCs w:val="24"/>
              </w:rPr>
              <w:t xml:space="preserve">inutes of the Meeting held on </w:t>
            </w:r>
            <w:r w:rsidR="0062778E">
              <w:rPr>
                <w:b/>
                <w:szCs w:val="24"/>
              </w:rPr>
              <w:t>21 July</w:t>
            </w:r>
            <w:r w:rsidR="0070027B">
              <w:rPr>
                <w:b/>
                <w:szCs w:val="24"/>
              </w:rPr>
              <w:t xml:space="preserve"> 2021</w:t>
            </w:r>
          </w:p>
        </w:tc>
        <w:tc>
          <w:tcPr>
            <w:tcW w:w="1276" w:type="dxa"/>
          </w:tcPr>
          <w:p w14:paraId="3C165354" w14:textId="77777777" w:rsidR="004B79D7" w:rsidRPr="007D7192" w:rsidRDefault="004B79D7" w:rsidP="00EB408C">
            <w:pPr>
              <w:spacing w:after="0" w:line="240" w:lineRule="auto"/>
              <w:ind w:left="0" w:firstLine="0"/>
              <w:jc w:val="both"/>
            </w:pPr>
          </w:p>
        </w:tc>
      </w:tr>
      <w:tr w:rsidR="00EB47D2" w:rsidRPr="00A251A7" w14:paraId="07939C80" w14:textId="77777777" w:rsidTr="00CE3209">
        <w:tc>
          <w:tcPr>
            <w:tcW w:w="1419" w:type="dxa"/>
            <w:shd w:val="clear" w:color="auto" w:fill="auto"/>
          </w:tcPr>
          <w:p w14:paraId="4EDA9A56" w14:textId="77777777" w:rsidR="00B5446A" w:rsidRPr="007D7192" w:rsidRDefault="00B5446A" w:rsidP="00EB408C">
            <w:pPr>
              <w:spacing w:after="0" w:line="240" w:lineRule="auto"/>
              <w:ind w:left="0" w:firstLine="0"/>
              <w:jc w:val="both"/>
              <w:rPr>
                <w:b/>
              </w:rPr>
            </w:pPr>
          </w:p>
          <w:p w14:paraId="335FA74A" w14:textId="77777777" w:rsidR="004B79D7" w:rsidRPr="007D7192" w:rsidRDefault="004B79D7" w:rsidP="00EB408C">
            <w:pPr>
              <w:spacing w:after="0" w:line="240" w:lineRule="auto"/>
              <w:ind w:left="0" w:firstLine="0"/>
              <w:jc w:val="both"/>
              <w:rPr>
                <w:b/>
              </w:rPr>
            </w:pPr>
          </w:p>
        </w:tc>
        <w:tc>
          <w:tcPr>
            <w:tcW w:w="8221" w:type="dxa"/>
            <w:shd w:val="clear" w:color="auto" w:fill="auto"/>
          </w:tcPr>
          <w:p w14:paraId="39FFEB8A" w14:textId="71C00E2A" w:rsidR="00103D21" w:rsidRDefault="002E5933" w:rsidP="00EB408C">
            <w:pPr>
              <w:spacing w:after="0" w:line="240" w:lineRule="auto"/>
              <w:ind w:left="0" w:firstLine="0"/>
              <w:jc w:val="both"/>
              <w:rPr>
                <w:color w:val="auto"/>
                <w:szCs w:val="24"/>
              </w:rPr>
            </w:pPr>
            <w:r w:rsidRPr="001A2BA6">
              <w:rPr>
                <w:color w:val="auto"/>
              </w:rPr>
              <w:t xml:space="preserve">The minutes of the meeting held on </w:t>
            </w:r>
            <w:r w:rsidR="00711F0A">
              <w:rPr>
                <w:color w:val="auto"/>
              </w:rPr>
              <w:t>21 July</w:t>
            </w:r>
            <w:r w:rsidR="00103D21" w:rsidRPr="001A2BA6">
              <w:rPr>
                <w:color w:val="auto"/>
              </w:rPr>
              <w:t xml:space="preserve"> 2021</w:t>
            </w:r>
            <w:r w:rsidRPr="001A2BA6">
              <w:rPr>
                <w:color w:val="auto"/>
              </w:rPr>
              <w:t xml:space="preserve"> were </w:t>
            </w:r>
            <w:r w:rsidRPr="00AC333F">
              <w:rPr>
                <w:bCs/>
                <w:color w:val="auto"/>
              </w:rPr>
              <w:t>received</w:t>
            </w:r>
            <w:r w:rsidRPr="001A2BA6">
              <w:rPr>
                <w:b/>
                <w:color w:val="auto"/>
              </w:rPr>
              <w:t xml:space="preserve"> </w:t>
            </w:r>
            <w:r w:rsidRPr="001A2BA6">
              <w:rPr>
                <w:color w:val="auto"/>
              </w:rPr>
              <w:t xml:space="preserve">and </w:t>
            </w:r>
            <w:r w:rsidRPr="00AC333F">
              <w:rPr>
                <w:bCs/>
                <w:color w:val="auto"/>
              </w:rPr>
              <w:t>approved</w:t>
            </w:r>
            <w:r w:rsidRPr="001A2BA6">
              <w:rPr>
                <w:b/>
                <w:color w:val="auto"/>
              </w:rPr>
              <w:t xml:space="preserve"> </w:t>
            </w:r>
            <w:r w:rsidRPr="001A2BA6">
              <w:rPr>
                <w:color w:val="auto"/>
              </w:rPr>
              <w:t>as an accurate record</w:t>
            </w:r>
            <w:r w:rsidR="00D158AD" w:rsidRPr="001A2BA6">
              <w:rPr>
                <w:color w:val="auto"/>
              </w:rPr>
              <w:t xml:space="preserve"> of the meeting</w:t>
            </w:r>
            <w:r w:rsidR="0050719B">
              <w:rPr>
                <w:color w:val="auto"/>
              </w:rPr>
              <w:t xml:space="preserve"> subject to the following amendment:</w:t>
            </w:r>
          </w:p>
          <w:p w14:paraId="3F4056FC" w14:textId="77777777" w:rsidR="00ED4EB2" w:rsidRDefault="00ED4EB2" w:rsidP="00EB408C">
            <w:pPr>
              <w:spacing w:after="0" w:line="240" w:lineRule="auto"/>
              <w:ind w:left="0" w:firstLine="0"/>
              <w:jc w:val="both"/>
              <w:rPr>
                <w:color w:val="auto"/>
                <w:szCs w:val="24"/>
              </w:rPr>
            </w:pPr>
          </w:p>
          <w:p w14:paraId="353642EE" w14:textId="380D22B4" w:rsidR="00ED4EB2" w:rsidRDefault="0062778E" w:rsidP="00EF5F8F">
            <w:pPr>
              <w:tabs>
                <w:tab w:val="left" w:pos="1843"/>
              </w:tabs>
              <w:spacing w:after="0" w:line="240" w:lineRule="auto"/>
              <w:ind w:right="25"/>
              <w:jc w:val="both"/>
              <w:rPr>
                <w:bCs/>
                <w:i/>
                <w:iCs/>
                <w:szCs w:val="24"/>
              </w:rPr>
            </w:pPr>
            <w:r w:rsidRPr="000E46E3">
              <w:rPr>
                <w:b/>
                <w:szCs w:val="24"/>
              </w:rPr>
              <w:t>In Attendance</w:t>
            </w:r>
            <w:r>
              <w:rPr>
                <w:bCs/>
                <w:szCs w:val="24"/>
              </w:rPr>
              <w:t xml:space="preserve"> </w:t>
            </w:r>
            <w:r w:rsidR="00EF5F8F" w:rsidRPr="000545D2">
              <w:rPr>
                <w:bCs/>
                <w:szCs w:val="24"/>
              </w:rPr>
              <w:t xml:space="preserve">– </w:t>
            </w:r>
            <w:r w:rsidR="000E46E3" w:rsidRPr="000545D2">
              <w:rPr>
                <w:bCs/>
                <w:szCs w:val="24"/>
              </w:rPr>
              <w:t xml:space="preserve">Kenneth Hughes </w:t>
            </w:r>
            <w:r w:rsidR="000E46E3" w:rsidRPr="000545D2">
              <w:rPr>
                <w:bCs/>
                <w:i/>
                <w:iCs/>
                <w:szCs w:val="24"/>
              </w:rPr>
              <w:t>(NWSSP)</w:t>
            </w:r>
          </w:p>
          <w:p w14:paraId="0D4780BD" w14:textId="580AE66A" w:rsidR="000545D2" w:rsidRPr="00EF5F8F" w:rsidRDefault="000545D2" w:rsidP="00EF5F8F">
            <w:pPr>
              <w:tabs>
                <w:tab w:val="left" w:pos="1843"/>
              </w:tabs>
              <w:spacing w:after="0" w:line="240" w:lineRule="auto"/>
              <w:ind w:right="25"/>
              <w:jc w:val="both"/>
              <w:rPr>
                <w:bCs/>
                <w:szCs w:val="24"/>
              </w:rPr>
            </w:pPr>
          </w:p>
        </w:tc>
        <w:tc>
          <w:tcPr>
            <w:tcW w:w="1276" w:type="dxa"/>
            <w:shd w:val="clear" w:color="auto" w:fill="auto"/>
          </w:tcPr>
          <w:p w14:paraId="23337170" w14:textId="76B4C992" w:rsidR="00FC3D16" w:rsidRPr="007D7192" w:rsidRDefault="00FC3D16" w:rsidP="00EB408C">
            <w:pPr>
              <w:spacing w:after="0" w:line="240" w:lineRule="auto"/>
              <w:ind w:left="0" w:firstLine="0"/>
              <w:jc w:val="both"/>
              <w:rPr>
                <w:b/>
              </w:rPr>
            </w:pPr>
          </w:p>
        </w:tc>
      </w:tr>
      <w:tr w:rsidR="00486F98" w:rsidRPr="00A251A7" w14:paraId="485824E6" w14:textId="77777777" w:rsidTr="00CE3209">
        <w:tc>
          <w:tcPr>
            <w:tcW w:w="1419" w:type="dxa"/>
            <w:shd w:val="clear" w:color="auto" w:fill="auto"/>
          </w:tcPr>
          <w:p w14:paraId="3392DCCA" w14:textId="16606758" w:rsidR="00486F98" w:rsidRPr="007D7192" w:rsidRDefault="00486F98" w:rsidP="00486F98">
            <w:pPr>
              <w:spacing w:after="0" w:line="240" w:lineRule="auto"/>
              <w:ind w:left="0" w:firstLine="0"/>
              <w:jc w:val="both"/>
              <w:rPr>
                <w:b/>
              </w:rPr>
            </w:pPr>
            <w:r>
              <w:rPr>
                <w:b/>
              </w:rPr>
              <w:t>Resolved</w:t>
            </w:r>
          </w:p>
        </w:tc>
        <w:tc>
          <w:tcPr>
            <w:tcW w:w="8221" w:type="dxa"/>
            <w:shd w:val="clear" w:color="auto" w:fill="auto"/>
          </w:tcPr>
          <w:p w14:paraId="242CF5CB" w14:textId="48DC7564" w:rsidR="00486F98" w:rsidRPr="00486F98" w:rsidRDefault="00486F98" w:rsidP="00486F98">
            <w:pPr>
              <w:spacing w:after="0" w:line="240" w:lineRule="auto"/>
              <w:ind w:left="0" w:firstLine="0"/>
              <w:jc w:val="both"/>
              <w:rPr>
                <w:color w:val="auto"/>
                <w:szCs w:val="24"/>
              </w:rPr>
            </w:pPr>
            <w:r w:rsidRPr="001A2BA6">
              <w:rPr>
                <w:color w:val="auto"/>
              </w:rPr>
              <w:t xml:space="preserve">The minutes of the meeting held </w:t>
            </w:r>
            <w:r w:rsidR="000545D2">
              <w:rPr>
                <w:color w:val="auto"/>
              </w:rPr>
              <w:t>on 21 July</w:t>
            </w:r>
            <w:r w:rsidR="002825FE">
              <w:rPr>
                <w:color w:val="auto"/>
              </w:rPr>
              <w:t xml:space="preserve"> 2021</w:t>
            </w:r>
            <w:r w:rsidRPr="001A2BA6">
              <w:rPr>
                <w:color w:val="auto"/>
              </w:rPr>
              <w:t xml:space="preserve"> were </w:t>
            </w:r>
            <w:r w:rsidRPr="001A2BA6">
              <w:rPr>
                <w:b/>
                <w:color w:val="auto"/>
              </w:rPr>
              <w:t xml:space="preserve">received </w:t>
            </w:r>
            <w:r w:rsidRPr="001A2BA6">
              <w:rPr>
                <w:color w:val="auto"/>
              </w:rPr>
              <w:t xml:space="preserve">and </w:t>
            </w:r>
            <w:r w:rsidRPr="001A2BA6">
              <w:rPr>
                <w:b/>
                <w:color w:val="auto"/>
              </w:rPr>
              <w:t xml:space="preserve">approved </w:t>
            </w:r>
            <w:r w:rsidRPr="001A2BA6">
              <w:rPr>
                <w:color w:val="auto"/>
              </w:rPr>
              <w:t>as an accurate record of the meeting</w:t>
            </w:r>
            <w:r w:rsidR="002825FE">
              <w:rPr>
                <w:color w:val="auto"/>
              </w:rPr>
              <w:t xml:space="preserve"> subject to the </w:t>
            </w:r>
            <w:r w:rsidR="00DD37DE">
              <w:rPr>
                <w:color w:val="auto"/>
              </w:rPr>
              <w:t xml:space="preserve">agreed amendment.  </w:t>
            </w:r>
          </w:p>
        </w:tc>
        <w:tc>
          <w:tcPr>
            <w:tcW w:w="1276" w:type="dxa"/>
            <w:shd w:val="clear" w:color="auto" w:fill="auto"/>
          </w:tcPr>
          <w:p w14:paraId="6BDE405D" w14:textId="06657260" w:rsidR="00486F98" w:rsidRPr="007D7192" w:rsidRDefault="007F6054" w:rsidP="00DD37DE">
            <w:pPr>
              <w:spacing w:after="0" w:line="240" w:lineRule="auto"/>
              <w:ind w:left="0" w:firstLine="0"/>
              <w:jc w:val="center"/>
              <w:rPr>
                <w:b/>
              </w:rPr>
            </w:pPr>
            <w:r>
              <w:rPr>
                <w:b/>
              </w:rPr>
              <w:t>DB</w:t>
            </w:r>
          </w:p>
        </w:tc>
      </w:tr>
      <w:tr w:rsidR="00486F98" w:rsidRPr="00BD4714" w14:paraId="7A4480B7" w14:textId="77777777" w:rsidTr="00CE3209">
        <w:tc>
          <w:tcPr>
            <w:tcW w:w="1419" w:type="dxa"/>
          </w:tcPr>
          <w:p w14:paraId="4365C6CF" w14:textId="582CD086" w:rsidR="00486F98" w:rsidRPr="00BD4714" w:rsidRDefault="00486F98" w:rsidP="00486F98">
            <w:pPr>
              <w:spacing w:after="0" w:line="240" w:lineRule="auto"/>
              <w:ind w:left="0" w:firstLine="0"/>
              <w:jc w:val="both"/>
              <w:rPr>
                <w:b/>
              </w:rPr>
            </w:pPr>
            <w:r w:rsidRPr="00BD4714">
              <w:rPr>
                <w:b/>
                <w:szCs w:val="24"/>
              </w:rPr>
              <w:t xml:space="preserve">AAC:  </w:t>
            </w:r>
            <w:r>
              <w:rPr>
                <w:b/>
                <w:szCs w:val="24"/>
              </w:rPr>
              <w:t>21</w:t>
            </w:r>
            <w:r w:rsidR="00C203C9">
              <w:rPr>
                <w:b/>
                <w:szCs w:val="24"/>
              </w:rPr>
              <w:t>10</w:t>
            </w:r>
            <w:r w:rsidRPr="00BD4714">
              <w:rPr>
                <w:b/>
                <w:szCs w:val="24"/>
              </w:rPr>
              <w:t>/1.5</w:t>
            </w:r>
          </w:p>
        </w:tc>
        <w:tc>
          <w:tcPr>
            <w:tcW w:w="8221" w:type="dxa"/>
          </w:tcPr>
          <w:p w14:paraId="3288BEA7" w14:textId="77777777" w:rsidR="00486F98" w:rsidRPr="00BD4714" w:rsidRDefault="00486F98" w:rsidP="00486F98">
            <w:pPr>
              <w:spacing w:after="0" w:line="240" w:lineRule="auto"/>
              <w:ind w:left="0" w:right="25" w:firstLine="0"/>
              <w:jc w:val="both"/>
              <w:rPr>
                <w:b/>
              </w:rPr>
            </w:pPr>
            <w:r w:rsidRPr="00BD4714">
              <w:rPr>
                <w:b/>
                <w:szCs w:val="24"/>
              </w:rPr>
              <w:t>Action Log</w:t>
            </w:r>
          </w:p>
        </w:tc>
        <w:tc>
          <w:tcPr>
            <w:tcW w:w="1276" w:type="dxa"/>
          </w:tcPr>
          <w:p w14:paraId="4306E323" w14:textId="77777777" w:rsidR="00486F98" w:rsidRPr="00BD4714" w:rsidRDefault="00486F98" w:rsidP="00486F98">
            <w:pPr>
              <w:spacing w:after="0" w:line="240" w:lineRule="auto"/>
              <w:ind w:left="0" w:firstLine="0"/>
              <w:jc w:val="center"/>
            </w:pPr>
          </w:p>
        </w:tc>
      </w:tr>
      <w:tr w:rsidR="00486F98" w:rsidRPr="00BD4714" w14:paraId="0C2A8424" w14:textId="77777777" w:rsidTr="00CE3209">
        <w:tc>
          <w:tcPr>
            <w:tcW w:w="1419" w:type="dxa"/>
          </w:tcPr>
          <w:p w14:paraId="310AE5DE" w14:textId="77777777" w:rsidR="00486F98" w:rsidRPr="00BD4714" w:rsidRDefault="00486F98" w:rsidP="00486F98">
            <w:pPr>
              <w:spacing w:after="0" w:line="240" w:lineRule="auto"/>
              <w:ind w:left="0" w:firstLine="0"/>
              <w:jc w:val="both"/>
              <w:rPr>
                <w:b/>
              </w:rPr>
            </w:pPr>
          </w:p>
          <w:p w14:paraId="0A213305" w14:textId="77777777" w:rsidR="00486F98" w:rsidRPr="00BD4714" w:rsidRDefault="00486F98" w:rsidP="00486F98">
            <w:pPr>
              <w:spacing w:after="0" w:line="240" w:lineRule="auto"/>
              <w:ind w:left="0" w:firstLine="0"/>
              <w:jc w:val="both"/>
              <w:rPr>
                <w:b/>
              </w:rPr>
            </w:pPr>
          </w:p>
        </w:tc>
        <w:tc>
          <w:tcPr>
            <w:tcW w:w="8221" w:type="dxa"/>
          </w:tcPr>
          <w:p w14:paraId="4E6E96E2" w14:textId="71DE784F" w:rsidR="00486F98" w:rsidRPr="00231845" w:rsidRDefault="00486F98" w:rsidP="00231845">
            <w:pPr>
              <w:spacing w:after="0" w:line="240" w:lineRule="auto"/>
              <w:ind w:left="0" w:firstLine="0"/>
              <w:jc w:val="both"/>
              <w:rPr>
                <w:rFonts w:eastAsia="Times New Roman"/>
                <w:color w:val="0E101A"/>
                <w:szCs w:val="24"/>
              </w:rPr>
            </w:pPr>
            <w:r w:rsidRPr="006672F8">
              <w:rPr>
                <w:rFonts w:eastAsia="Times New Roman"/>
                <w:color w:val="0E101A"/>
                <w:szCs w:val="24"/>
              </w:rPr>
              <w:t>The Committee </w:t>
            </w:r>
            <w:r w:rsidRPr="006672F8">
              <w:rPr>
                <w:rFonts w:eastAsia="Times New Roman"/>
                <w:b/>
                <w:bCs/>
                <w:color w:val="0E101A"/>
                <w:szCs w:val="24"/>
              </w:rPr>
              <w:t>received</w:t>
            </w:r>
            <w:r w:rsidRPr="006672F8">
              <w:rPr>
                <w:rFonts w:eastAsia="Times New Roman"/>
                <w:color w:val="0E101A"/>
                <w:szCs w:val="24"/>
              </w:rPr>
              <w:t xml:space="preserve"> the </w:t>
            </w:r>
            <w:r>
              <w:rPr>
                <w:rFonts w:eastAsia="Times New Roman"/>
                <w:color w:val="0E101A"/>
                <w:szCs w:val="24"/>
              </w:rPr>
              <w:t>a</w:t>
            </w:r>
            <w:r w:rsidRPr="006672F8">
              <w:rPr>
                <w:rFonts w:eastAsia="Times New Roman"/>
                <w:color w:val="0E101A"/>
                <w:szCs w:val="24"/>
              </w:rPr>
              <w:t xml:space="preserve">ction </w:t>
            </w:r>
            <w:r>
              <w:rPr>
                <w:rFonts w:eastAsia="Times New Roman"/>
                <w:color w:val="0E101A"/>
                <w:szCs w:val="24"/>
              </w:rPr>
              <w:t>l</w:t>
            </w:r>
            <w:r w:rsidRPr="006672F8">
              <w:rPr>
                <w:rFonts w:eastAsia="Times New Roman"/>
                <w:color w:val="0E101A"/>
                <w:szCs w:val="24"/>
              </w:rPr>
              <w:t>og and </w:t>
            </w:r>
            <w:r w:rsidRPr="006672F8">
              <w:rPr>
                <w:rFonts w:eastAsia="Times New Roman"/>
                <w:b/>
                <w:bCs/>
                <w:color w:val="0E101A"/>
                <w:szCs w:val="24"/>
              </w:rPr>
              <w:t>noted</w:t>
            </w:r>
            <w:r w:rsidRPr="006672F8">
              <w:rPr>
                <w:rFonts w:eastAsia="Times New Roman"/>
                <w:color w:val="0E101A"/>
                <w:szCs w:val="24"/>
              </w:rPr>
              <w:t> the actions were complete</w:t>
            </w:r>
            <w:r w:rsidR="00231845">
              <w:rPr>
                <w:rFonts w:eastAsia="Times New Roman"/>
                <w:color w:val="0E101A"/>
                <w:szCs w:val="24"/>
              </w:rPr>
              <w:t>.</w:t>
            </w:r>
          </w:p>
        </w:tc>
        <w:tc>
          <w:tcPr>
            <w:tcW w:w="1276" w:type="dxa"/>
          </w:tcPr>
          <w:p w14:paraId="039F2A68" w14:textId="77777777" w:rsidR="00486F98" w:rsidRPr="00BD4714" w:rsidRDefault="00486F98" w:rsidP="00486F98">
            <w:pPr>
              <w:spacing w:after="0" w:line="240" w:lineRule="auto"/>
              <w:ind w:left="0" w:firstLine="0"/>
              <w:jc w:val="center"/>
              <w:rPr>
                <w:b/>
              </w:rPr>
            </w:pPr>
          </w:p>
        </w:tc>
      </w:tr>
      <w:tr w:rsidR="00486F98" w:rsidRPr="006379BE" w14:paraId="70A7A186" w14:textId="77777777" w:rsidTr="00CE3209">
        <w:tc>
          <w:tcPr>
            <w:tcW w:w="1419" w:type="dxa"/>
          </w:tcPr>
          <w:p w14:paraId="561C20EF" w14:textId="77777777" w:rsidR="00486F98" w:rsidRPr="00BD4714" w:rsidRDefault="00486F98" w:rsidP="00486F98">
            <w:pPr>
              <w:spacing w:after="0" w:line="240" w:lineRule="auto"/>
              <w:ind w:left="0" w:firstLine="0"/>
              <w:jc w:val="both"/>
              <w:rPr>
                <w:b/>
              </w:rPr>
            </w:pPr>
            <w:r w:rsidRPr="00BD4714">
              <w:rPr>
                <w:b/>
              </w:rPr>
              <w:t>Resolved</w:t>
            </w:r>
          </w:p>
        </w:tc>
        <w:tc>
          <w:tcPr>
            <w:tcW w:w="8221" w:type="dxa"/>
          </w:tcPr>
          <w:p w14:paraId="10285216" w14:textId="3E392139" w:rsidR="00486F98" w:rsidRPr="008818A7" w:rsidRDefault="00486F98" w:rsidP="008818A7">
            <w:pPr>
              <w:spacing w:after="0" w:line="240" w:lineRule="auto"/>
              <w:ind w:left="0" w:right="23" w:firstLine="0"/>
              <w:jc w:val="both"/>
              <w:rPr>
                <w:b/>
              </w:rPr>
            </w:pPr>
            <w:r w:rsidRPr="00D57953">
              <w:t>The Committee</w:t>
            </w:r>
            <w:r w:rsidR="008818A7">
              <w:t xml:space="preserve"> </w:t>
            </w:r>
            <w:r w:rsidRPr="008818A7">
              <w:rPr>
                <w:b/>
              </w:rPr>
              <w:t>noted</w:t>
            </w:r>
            <w:r w:rsidRPr="00D57953">
              <w:t xml:space="preserve"> the Action Log</w:t>
            </w:r>
            <w:r w:rsidR="008818A7">
              <w:t xml:space="preserve">.  </w:t>
            </w:r>
          </w:p>
        </w:tc>
        <w:tc>
          <w:tcPr>
            <w:tcW w:w="1276" w:type="dxa"/>
          </w:tcPr>
          <w:p w14:paraId="361A38E6" w14:textId="77777777" w:rsidR="00486F98" w:rsidRDefault="00486F98" w:rsidP="00486F98">
            <w:pPr>
              <w:spacing w:after="0" w:line="240" w:lineRule="auto"/>
              <w:ind w:left="0" w:firstLine="0"/>
              <w:jc w:val="center"/>
              <w:rPr>
                <w:b/>
              </w:rPr>
            </w:pPr>
          </w:p>
          <w:p w14:paraId="75E1C0A0" w14:textId="39571CE0" w:rsidR="00486F98" w:rsidRPr="003062C9" w:rsidRDefault="00486F98" w:rsidP="00486F98">
            <w:pPr>
              <w:spacing w:after="0" w:line="240" w:lineRule="auto"/>
              <w:ind w:left="0" w:firstLine="0"/>
              <w:jc w:val="center"/>
              <w:rPr>
                <w:b/>
                <w:bCs/>
              </w:rPr>
            </w:pPr>
          </w:p>
        </w:tc>
      </w:tr>
      <w:tr w:rsidR="00486F98" w:rsidRPr="00382B84" w14:paraId="086C1DDB" w14:textId="77777777" w:rsidTr="00CE3209">
        <w:tc>
          <w:tcPr>
            <w:tcW w:w="1419" w:type="dxa"/>
          </w:tcPr>
          <w:p w14:paraId="0792F725" w14:textId="7724E483" w:rsidR="00486F98" w:rsidRPr="00382B84" w:rsidRDefault="00486F98" w:rsidP="00486F98">
            <w:pPr>
              <w:spacing w:after="0" w:line="240" w:lineRule="auto"/>
              <w:ind w:left="0" w:firstLine="0"/>
              <w:jc w:val="both"/>
              <w:rPr>
                <w:b/>
              </w:rPr>
            </w:pPr>
            <w:r w:rsidRPr="00382B84">
              <w:rPr>
                <w:b/>
                <w:szCs w:val="24"/>
              </w:rPr>
              <w:t xml:space="preserve">AAC:  </w:t>
            </w:r>
            <w:r>
              <w:rPr>
                <w:b/>
                <w:szCs w:val="24"/>
              </w:rPr>
              <w:t>21</w:t>
            </w:r>
            <w:r w:rsidR="008818A7">
              <w:rPr>
                <w:b/>
                <w:szCs w:val="24"/>
              </w:rPr>
              <w:t>10</w:t>
            </w:r>
            <w:r>
              <w:rPr>
                <w:b/>
                <w:szCs w:val="24"/>
              </w:rPr>
              <w:t>/</w:t>
            </w:r>
            <w:r w:rsidRPr="00382B84">
              <w:rPr>
                <w:b/>
                <w:szCs w:val="24"/>
              </w:rPr>
              <w:t>1.</w:t>
            </w:r>
            <w:r>
              <w:rPr>
                <w:b/>
                <w:szCs w:val="24"/>
              </w:rPr>
              <w:t>6</w:t>
            </w:r>
          </w:p>
        </w:tc>
        <w:tc>
          <w:tcPr>
            <w:tcW w:w="8221" w:type="dxa"/>
          </w:tcPr>
          <w:p w14:paraId="2C1FF160" w14:textId="77777777" w:rsidR="00486F98" w:rsidRPr="00D57953" w:rsidRDefault="00486F98" w:rsidP="00486F98">
            <w:pPr>
              <w:spacing w:after="0" w:line="240" w:lineRule="auto"/>
              <w:ind w:left="0" w:right="25" w:firstLine="0"/>
              <w:jc w:val="both"/>
              <w:rPr>
                <w:b/>
              </w:rPr>
            </w:pPr>
            <w:r w:rsidRPr="00D57953">
              <w:rPr>
                <w:b/>
                <w:szCs w:val="24"/>
              </w:rPr>
              <w:t>Matters Arising</w:t>
            </w:r>
          </w:p>
        </w:tc>
        <w:tc>
          <w:tcPr>
            <w:tcW w:w="1276" w:type="dxa"/>
          </w:tcPr>
          <w:p w14:paraId="607BCCC9" w14:textId="77777777" w:rsidR="00486F98" w:rsidRPr="00382B84" w:rsidRDefault="00486F98" w:rsidP="00486F98">
            <w:pPr>
              <w:spacing w:after="0" w:line="240" w:lineRule="auto"/>
              <w:ind w:left="0" w:firstLine="0"/>
              <w:jc w:val="center"/>
            </w:pPr>
          </w:p>
        </w:tc>
      </w:tr>
      <w:tr w:rsidR="00486F98" w:rsidRPr="00A010E4" w14:paraId="02343187" w14:textId="77777777" w:rsidTr="00CE3209">
        <w:tc>
          <w:tcPr>
            <w:tcW w:w="1419" w:type="dxa"/>
          </w:tcPr>
          <w:p w14:paraId="36C1FE13" w14:textId="77777777" w:rsidR="00486F98" w:rsidRPr="00382B84" w:rsidRDefault="00486F98" w:rsidP="00486F98">
            <w:pPr>
              <w:spacing w:after="0" w:line="240" w:lineRule="auto"/>
              <w:ind w:left="0" w:firstLine="0"/>
              <w:jc w:val="both"/>
              <w:rPr>
                <w:b/>
              </w:rPr>
            </w:pPr>
          </w:p>
        </w:tc>
        <w:tc>
          <w:tcPr>
            <w:tcW w:w="8221" w:type="dxa"/>
          </w:tcPr>
          <w:p w14:paraId="7DAF1C3A" w14:textId="652C69FD" w:rsidR="00486F98" w:rsidRPr="00A010E4" w:rsidRDefault="00486F98" w:rsidP="00486F98">
            <w:pPr>
              <w:tabs>
                <w:tab w:val="left" w:pos="1843"/>
              </w:tabs>
              <w:spacing w:after="0" w:line="240" w:lineRule="auto"/>
              <w:ind w:right="25"/>
              <w:jc w:val="both"/>
              <w:rPr>
                <w:b/>
                <w:szCs w:val="24"/>
                <w:highlight w:val="yellow"/>
              </w:rPr>
            </w:pPr>
            <w:r w:rsidRPr="00BB1619">
              <w:rPr>
                <w:color w:val="auto"/>
                <w:szCs w:val="24"/>
              </w:rPr>
              <w:t>There were no matters arising.</w:t>
            </w:r>
          </w:p>
        </w:tc>
        <w:tc>
          <w:tcPr>
            <w:tcW w:w="1276" w:type="dxa"/>
          </w:tcPr>
          <w:p w14:paraId="41DACE96" w14:textId="77777777" w:rsidR="00486F98" w:rsidRPr="00A010E4" w:rsidRDefault="00486F98" w:rsidP="00486F98">
            <w:pPr>
              <w:spacing w:after="0" w:line="240" w:lineRule="auto"/>
              <w:ind w:left="0" w:firstLine="0"/>
              <w:jc w:val="center"/>
              <w:rPr>
                <w:highlight w:val="yellow"/>
              </w:rPr>
            </w:pPr>
          </w:p>
        </w:tc>
      </w:tr>
      <w:tr w:rsidR="00486F98" w:rsidRPr="00382B84" w14:paraId="4A971740" w14:textId="77777777" w:rsidTr="00CE3209">
        <w:tc>
          <w:tcPr>
            <w:tcW w:w="1419" w:type="dxa"/>
          </w:tcPr>
          <w:p w14:paraId="6C96F331" w14:textId="77777777" w:rsidR="00486F98" w:rsidRPr="00382B84" w:rsidRDefault="00486F98" w:rsidP="00486F98">
            <w:pPr>
              <w:spacing w:after="0" w:line="240" w:lineRule="auto"/>
              <w:ind w:left="0" w:firstLine="0"/>
              <w:jc w:val="both"/>
              <w:rPr>
                <w:b/>
              </w:rPr>
            </w:pPr>
            <w:r w:rsidRPr="00382B84">
              <w:rPr>
                <w:b/>
              </w:rPr>
              <w:t>PART 2</w:t>
            </w:r>
          </w:p>
        </w:tc>
        <w:tc>
          <w:tcPr>
            <w:tcW w:w="8221" w:type="dxa"/>
          </w:tcPr>
          <w:p w14:paraId="75FCA212" w14:textId="77777777" w:rsidR="00486F98" w:rsidRPr="00382B84" w:rsidRDefault="00486F98" w:rsidP="00486F98">
            <w:pPr>
              <w:spacing w:after="0" w:line="240" w:lineRule="auto"/>
              <w:ind w:left="0" w:right="25" w:firstLine="0"/>
              <w:jc w:val="both"/>
              <w:rPr>
                <w:b/>
              </w:rPr>
            </w:pPr>
            <w:r w:rsidRPr="00382B84">
              <w:rPr>
                <w:b/>
              </w:rPr>
              <w:t>MATTERS FOR CONSIDERATION</w:t>
            </w:r>
          </w:p>
        </w:tc>
        <w:tc>
          <w:tcPr>
            <w:tcW w:w="1276" w:type="dxa"/>
          </w:tcPr>
          <w:p w14:paraId="77E295BB" w14:textId="77777777" w:rsidR="00486F98" w:rsidRPr="00382B84" w:rsidRDefault="00486F98" w:rsidP="00486F98">
            <w:pPr>
              <w:spacing w:after="0" w:line="240" w:lineRule="auto"/>
              <w:ind w:left="0" w:firstLine="0"/>
              <w:jc w:val="center"/>
            </w:pPr>
          </w:p>
        </w:tc>
      </w:tr>
      <w:tr w:rsidR="00486F98" w:rsidRPr="00382B84" w14:paraId="248DFF5F" w14:textId="77777777" w:rsidTr="00CE3209">
        <w:tc>
          <w:tcPr>
            <w:tcW w:w="1419" w:type="dxa"/>
          </w:tcPr>
          <w:p w14:paraId="7FA648D5" w14:textId="4E9DF70A" w:rsidR="00486F98" w:rsidRPr="00382B84" w:rsidRDefault="00486F98" w:rsidP="00486F98">
            <w:pPr>
              <w:spacing w:after="0" w:line="240" w:lineRule="auto"/>
              <w:ind w:left="0" w:firstLine="0"/>
              <w:jc w:val="both"/>
              <w:rPr>
                <w:b/>
                <w:szCs w:val="24"/>
              </w:rPr>
            </w:pPr>
            <w:r>
              <w:rPr>
                <w:b/>
                <w:szCs w:val="24"/>
              </w:rPr>
              <w:t>AAC: 21</w:t>
            </w:r>
            <w:r w:rsidR="00006900">
              <w:rPr>
                <w:b/>
                <w:szCs w:val="24"/>
              </w:rPr>
              <w:t>10</w:t>
            </w:r>
            <w:r>
              <w:rPr>
                <w:b/>
                <w:szCs w:val="24"/>
              </w:rPr>
              <w:t>/2.1</w:t>
            </w:r>
          </w:p>
        </w:tc>
        <w:tc>
          <w:tcPr>
            <w:tcW w:w="8221" w:type="dxa"/>
          </w:tcPr>
          <w:p w14:paraId="29450379" w14:textId="0B62AE9D" w:rsidR="00486F98" w:rsidRDefault="00E60A76" w:rsidP="00486F98">
            <w:pPr>
              <w:tabs>
                <w:tab w:val="left" w:pos="1843"/>
              </w:tabs>
              <w:spacing w:after="0" w:line="240" w:lineRule="auto"/>
              <w:ind w:right="25"/>
              <w:jc w:val="both"/>
              <w:rPr>
                <w:b/>
                <w:szCs w:val="24"/>
              </w:rPr>
            </w:pPr>
            <w:r>
              <w:rPr>
                <w:b/>
                <w:szCs w:val="24"/>
              </w:rPr>
              <w:t xml:space="preserve">Annual Review of </w:t>
            </w:r>
            <w:r w:rsidR="008A1350">
              <w:rPr>
                <w:b/>
                <w:szCs w:val="24"/>
              </w:rPr>
              <w:t xml:space="preserve">Financial Control </w:t>
            </w:r>
            <w:r w:rsidR="00C32838">
              <w:rPr>
                <w:b/>
                <w:szCs w:val="24"/>
              </w:rPr>
              <w:t>Procedures</w:t>
            </w:r>
            <w:r w:rsidR="008A1350">
              <w:rPr>
                <w:b/>
                <w:szCs w:val="24"/>
              </w:rPr>
              <w:t xml:space="preserve"> </w:t>
            </w:r>
          </w:p>
        </w:tc>
        <w:tc>
          <w:tcPr>
            <w:tcW w:w="1276" w:type="dxa"/>
          </w:tcPr>
          <w:p w14:paraId="57A3089B" w14:textId="77777777" w:rsidR="00486F98" w:rsidRPr="00382B84" w:rsidRDefault="00486F98" w:rsidP="00486F98">
            <w:pPr>
              <w:spacing w:after="0" w:line="240" w:lineRule="auto"/>
              <w:ind w:left="0" w:firstLine="0"/>
              <w:jc w:val="center"/>
              <w:rPr>
                <w:b/>
              </w:rPr>
            </w:pPr>
          </w:p>
        </w:tc>
      </w:tr>
      <w:tr w:rsidR="00486F98" w:rsidRPr="00382B84" w14:paraId="0848DBE2" w14:textId="77777777" w:rsidTr="00CE3209">
        <w:tc>
          <w:tcPr>
            <w:tcW w:w="1419" w:type="dxa"/>
          </w:tcPr>
          <w:p w14:paraId="718D1DCD" w14:textId="77777777" w:rsidR="00486F98" w:rsidRDefault="00486F98" w:rsidP="00486F98">
            <w:pPr>
              <w:spacing w:after="0" w:line="240" w:lineRule="auto"/>
              <w:ind w:left="0" w:firstLine="0"/>
              <w:jc w:val="both"/>
              <w:rPr>
                <w:b/>
                <w:szCs w:val="24"/>
              </w:rPr>
            </w:pPr>
          </w:p>
        </w:tc>
        <w:tc>
          <w:tcPr>
            <w:tcW w:w="8221" w:type="dxa"/>
          </w:tcPr>
          <w:p w14:paraId="75D47F2E" w14:textId="77777777" w:rsidR="00486F98" w:rsidRDefault="008A1350" w:rsidP="00486F98">
            <w:pPr>
              <w:tabs>
                <w:tab w:val="left" w:pos="1843"/>
              </w:tabs>
              <w:spacing w:after="0" w:line="240" w:lineRule="auto"/>
              <w:ind w:left="0" w:right="25" w:firstLine="0"/>
              <w:jc w:val="both"/>
              <w:rPr>
                <w:bCs/>
                <w:szCs w:val="24"/>
              </w:rPr>
            </w:pPr>
            <w:r>
              <w:rPr>
                <w:bCs/>
                <w:szCs w:val="24"/>
              </w:rPr>
              <w:t xml:space="preserve">The Committee received the report. </w:t>
            </w:r>
          </w:p>
          <w:p w14:paraId="0D15BF96" w14:textId="77777777" w:rsidR="008A1350" w:rsidRDefault="008A1350" w:rsidP="00486F98">
            <w:pPr>
              <w:tabs>
                <w:tab w:val="left" w:pos="1843"/>
              </w:tabs>
              <w:spacing w:after="0" w:line="240" w:lineRule="auto"/>
              <w:ind w:left="0" w:right="25" w:firstLine="0"/>
              <w:jc w:val="both"/>
              <w:rPr>
                <w:bCs/>
                <w:szCs w:val="24"/>
              </w:rPr>
            </w:pPr>
          </w:p>
          <w:p w14:paraId="256F1805" w14:textId="067114E3" w:rsidR="008A1350" w:rsidRDefault="008A1350" w:rsidP="00486F98">
            <w:pPr>
              <w:tabs>
                <w:tab w:val="left" w:pos="1843"/>
              </w:tabs>
              <w:spacing w:after="0" w:line="240" w:lineRule="auto"/>
              <w:ind w:left="0" w:right="25" w:firstLine="0"/>
              <w:jc w:val="both"/>
              <w:rPr>
                <w:bCs/>
                <w:szCs w:val="24"/>
              </w:rPr>
            </w:pPr>
            <w:r>
              <w:rPr>
                <w:bCs/>
                <w:szCs w:val="24"/>
              </w:rPr>
              <w:t xml:space="preserve">Introducing the report, Martyn Pennell </w:t>
            </w:r>
            <w:r w:rsidR="00CE73DE">
              <w:rPr>
                <w:bCs/>
                <w:szCs w:val="24"/>
              </w:rPr>
              <w:t xml:space="preserve">confirmed that all of </w:t>
            </w:r>
            <w:r w:rsidR="00646F8B">
              <w:rPr>
                <w:bCs/>
                <w:szCs w:val="24"/>
              </w:rPr>
              <w:t xml:space="preserve">the </w:t>
            </w:r>
            <w:r w:rsidR="00D44DBD">
              <w:rPr>
                <w:bCs/>
                <w:szCs w:val="24"/>
              </w:rPr>
              <w:t>F</w:t>
            </w:r>
            <w:r w:rsidR="00646F8B">
              <w:rPr>
                <w:bCs/>
                <w:szCs w:val="24"/>
              </w:rPr>
              <w:t xml:space="preserve">inancial </w:t>
            </w:r>
            <w:r w:rsidR="00D44DBD">
              <w:rPr>
                <w:bCs/>
                <w:szCs w:val="24"/>
              </w:rPr>
              <w:t>C</w:t>
            </w:r>
            <w:r w:rsidR="00646F8B">
              <w:rPr>
                <w:bCs/>
                <w:szCs w:val="24"/>
              </w:rPr>
              <w:t xml:space="preserve">ontrol </w:t>
            </w:r>
            <w:r w:rsidR="00D44DBD">
              <w:rPr>
                <w:bCs/>
                <w:szCs w:val="24"/>
              </w:rPr>
              <w:t>P</w:t>
            </w:r>
            <w:r w:rsidR="00646F8B">
              <w:rPr>
                <w:bCs/>
                <w:szCs w:val="24"/>
              </w:rPr>
              <w:t xml:space="preserve">rocedures </w:t>
            </w:r>
            <w:r w:rsidR="00D44DBD">
              <w:rPr>
                <w:bCs/>
                <w:szCs w:val="24"/>
              </w:rPr>
              <w:t xml:space="preserve">(FCP’s) </w:t>
            </w:r>
            <w:r w:rsidR="00646F8B">
              <w:rPr>
                <w:bCs/>
                <w:szCs w:val="24"/>
              </w:rPr>
              <w:t>adopted by HEIW had been reviewed</w:t>
            </w:r>
            <w:r w:rsidR="0049238F">
              <w:rPr>
                <w:bCs/>
                <w:szCs w:val="24"/>
              </w:rPr>
              <w:t xml:space="preserve">, </w:t>
            </w:r>
            <w:r w:rsidR="00840368">
              <w:rPr>
                <w:bCs/>
                <w:szCs w:val="24"/>
              </w:rPr>
              <w:t>and amendments were proposed to twelve of the documents to reflect the requirements of the revised Model Standing Financial Instructions</w:t>
            </w:r>
            <w:r w:rsidR="00550CD6">
              <w:rPr>
                <w:bCs/>
                <w:szCs w:val="24"/>
              </w:rPr>
              <w:t xml:space="preserve"> (SFI’s)</w:t>
            </w:r>
            <w:r w:rsidR="00840368">
              <w:rPr>
                <w:bCs/>
                <w:szCs w:val="24"/>
              </w:rPr>
              <w:t xml:space="preserve"> issued by Welsh Government</w:t>
            </w:r>
            <w:r w:rsidR="0049238F">
              <w:rPr>
                <w:bCs/>
                <w:szCs w:val="24"/>
              </w:rPr>
              <w:t>.</w:t>
            </w:r>
          </w:p>
          <w:p w14:paraId="14DAB641" w14:textId="258EA27F" w:rsidR="00550CD6" w:rsidRDefault="00550CD6" w:rsidP="00486F98">
            <w:pPr>
              <w:tabs>
                <w:tab w:val="left" w:pos="1843"/>
              </w:tabs>
              <w:spacing w:after="0" w:line="240" w:lineRule="auto"/>
              <w:ind w:left="0" w:right="25" w:firstLine="0"/>
              <w:jc w:val="both"/>
              <w:rPr>
                <w:bCs/>
                <w:szCs w:val="24"/>
              </w:rPr>
            </w:pPr>
          </w:p>
          <w:p w14:paraId="58CD029D" w14:textId="503FD16E" w:rsidR="00550CD6" w:rsidRDefault="00550CD6" w:rsidP="00550CD6">
            <w:pPr>
              <w:tabs>
                <w:tab w:val="left" w:pos="1843"/>
              </w:tabs>
              <w:spacing w:after="0" w:line="240" w:lineRule="auto"/>
              <w:ind w:left="0" w:right="23" w:firstLine="0"/>
              <w:jc w:val="both"/>
              <w:rPr>
                <w:color w:val="auto"/>
                <w:szCs w:val="24"/>
              </w:rPr>
            </w:pPr>
            <w:r>
              <w:rPr>
                <w:color w:val="auto"/>
                <w:szCs w:val="24"/>
              </w:rPr>
              <w:t xml:space="preserve">It was noted that the SFI’s had been reviewed by the Committee in </w:t>
            </w:r>
            <w:r w:rsidR="00C32838">
              <w:rPr>
                <w:color w:val="auto"/>
                <w:szCs w:val="24"/>
              </w:rPr>
              <w:t>July but</w:t>
            </w:r>
            <w:r>
              <w:rPr>
                <w:color w:val="auto"/>
                <w:szCs w:val="24"/>
              </w:rPr>
              <w:t xml:space="preserve"> had not yet been adopted by HEIW as there were a number of inconsistencies within the document which were still being discussed with Welsh Government.  </w:t>
            </w:r>
          </w:p>
          <w:p w14:paraId="6BFCB588" w14:textId="241E57FC" w:rsidR="00550CD6" w:rsidRDefault="00550CD6" w:rsidP="00486F98">
            <w:pPr>
              <w:tabs>
                <w:tab w:val="left" w:pos="1843"/>
              </w:tabs>
              <w:spacing w:after="0" w:line="240" w:lineRule="auto"/>
              <w:ind w:left="0" w:right="25" w:firstLine="0"/>
              <w:jc w:val="both"/>
              <w:rPr>
                <w:bCs/>
                <w:szCs w:val="24"/>
              </w:rPr>
            </w:pPr>
          </w:p>
          <w:p w14:paraId="40324015" w14:textId="044AE917" w:rsidR="0049238F" w:rsidRDefault="00550CD6" w:rsidP="00486F98">
            <w:pPr>
              <w:tabs>
                <w:tab w:val="left" w:pos="1843"/>
              </w:tabs>
              <w:spacing w:after="0" w:line="240" w:lineRule="auto"/>
              <w:ind w:left="0" w:right="25" w:firstLine="0"/>
              <w:jc w:val="both"/>
              <w:rPr>
                <w:bCs/>
                <w:szCs w:val="24"/>
              </w:rPr>
            </w:pPr>
            <w:r>
              <w:rPr>
                <w:bCs/>
                <w:szCs w:val="24"/>
              </w:rPr>
              <w:t>Martyn Pennell</w:t>
            </w:r>
            <w:r w:rsidR="00D44DBD">
              <w:rPr>
                <w:bCs/>
                <w:szCs w:val="24"/>
              </w:rPr>
              <w:t xml:space="preserve"> highlighted that </w:t>
            </w:r>
            <w:r w:rsidR="003D558E">
              <w:rPr>
                <w:bCs/>
                <w:szCs w:val="24"/>
              </w:rPr>
              <w:t>the authorisation approval limit for the Head of Financial Accounting</w:t>
            </w:r>
            <w:r w:rsidR="00DA7DB4">
              <w:rPr>
                <w:bCs/>
                <w:szCs w:val="24"/>
              </w:rPr>
              <w:t xml:space="preserve"> within FCP12</w:t>
            </w:r>
            <w:r w:rsidR="003D558E">
              <w:rPr>
                <w:bCs/>
                <w:szCs w:val="24"/>
              </w:rPr>
              <w:t xml:space="preserve"> has increased to </w:t>
            </w:r>
            <w:r w:rsidR="00DA7DB4">
              <w:rPr>
                <w:bCs/>
                <w:szCs w:val="24"/>
              </w:rPr>
              <w:t>£</w:t>
            </w:r>
            <w:r w:rsidR="00C32838">
              <w:rPr>
                <w:bCs/>
                <w:szCs w:val="24"/>
              </w:rPr>
              <w:t>4m and</w:t>
            </w:r>
            <w:r w:rsidR="00DA7DB4">
              <w:rPr>
                <w:bCs/>
                <w:szCs w:val="24"/>
              </w:rPr>
              <w:t xml:space="preserve"> assured the Committee</w:t>
            </w:r>
            <w:r w:rsidR="00322936">
              <w:rPr>
                <w:bCs/>
                <w:szCs w:val="24"/>
              </w:rPr>
              <w:t xml:space="preserve"> this related to the release of payment only and not the approval of expenditure.  </w:t>
            </w:r>
          </w:p>
          <w:p w14:paraId="7D8D05F7" w14:textId="262AD370" w:rsidR="00C826C2" w:rsidRDefault="00C826C2" w:rsidP="00486F98">
            <w:pPr>
              <w:tabs>
                <w:tab w:val="left" w:pos="1843"/>
              </w:tabs>
              <w:spacing w:after="0" w:line="240" w:lineRule="auto"/>
              <w:ind w:left="0" w:right="25" w:firstLine="0"/>
              <w:jc w:val="both"/>
              <w:rPr>
                <w:bCs/>
                <w:szCs w:val="24"/>
              </w:rPr>
            </w:pPr>
          </w:p>
          <w:p w14:paraId="53FE2928" w14:textId="46729FAD" w:rsidR="00C826C2" w:rsidRDefault="00C826C2" w:rsidP="00486F98">
            <w:pPr>
              <w:tabs>
                <w:tab w:val="left" w:pos="1843"/>
              </w:tabs>
              <w:spacing w:after="0" w:line="240" w:lineRule="auto"/>
              <w:ind w:left="0" w:right="25" w:firstLine="0"/>
              <w:jc w:val="both"/>
              <w:rPr>
                <w:bCs/>
                <w:szCs w:val="24"/>
              </w:rPr>
            </w:pPr>
            <w:r>
              <w:rPr>
                <w:bCs/>
                <w:szCs w:val="24"/>
              </w:rPr>
              <w:t>It was confirmed that if approved</w:t>
            </w:r>
            <w:r w:rsidR="00352CC0">
              <w:rPr>
                <w:bCs/>
                <w:szCs w:val="24"/>
              </w:rPr>
              <w:t>,</w:t>
            </w:r>
            <w:r>
              <w:rPr>
                <w:bCs/>
                <w:szCs w:val="24"/>
              </w:rPr>
              <w:t xml:space="preserve"> the amended FPC’s would </w:t>
            </w:r>
            <w:r w:rsidR="00CC6618">
              <w:rPr>
                <w:bCs/>
                <w:szCs w:val="24"/>
              </w:rPr>
              <w:t xml:space="preserve">come into effect on 22 October 2021.  </w:t>
            </w:r>
          </w:p>
          <w:p w14:paraId="3483D12F" w14:textId="3FFCD283" w:rsidR="00CC6618" w:rsidRDefault="00CC6618" w:rsidP="00486F98">
            <w:pPr>
              <w:tabs>
                <w:tab w:val="left" w:pos="1843"/>
              </w:tabs>
              <w:spacing w:after="0" w:line="240" w:lineRule="auto"/>
              <w:ind w:left="0" w:right="25" w:firstLine="0"/>
              <w:jc w:val="both"/>
              <w:rPr>
                <w:bCs/>
                <w:szCs w:val="24"/>
              </w:rPr>
            </w:pPr>
          </w:p>
          <w:p w14:paraId="6124CEA5" w14:textId="5A86F185" w:rsidR="00CC6618" w:rsidRDefault="007D5845" w:rsidP="00486F98">
            <w:pPr>
              <w:tabs>
                <w:tab w:val="left" w:pos="1843"/>
              </w:tabs>
              <w:spacing w:after="0" w:line="240" w:lineRule="auto"/>
              <w:ind w:left="0" w:right="25" w:firstLine="0"/>
              <w:jc w:val="both"/>
              <w:rPr>
                <w:bCs/>
                <w:szCs w:val="24"/>
              </w:rPr>
            </w:pPr>
            <w:r>
              <w:rPr>
                <w:bCs/>
                <w:szCs w:val="24"/>
              </w:rPr>
              <w:t>The Committee considered the delay in approving the SFI’s</w:t>
            </w:r>
            <w:r w:rsidR="00931403">
              <w:rPr>
                <w:bCs/>
                <w:szCs w:val="24"/>
              </w:rPr>
              <w:t>,</w:t>
            </w:r>
            <w:r>
              <w:rPr>
                <w:bCs/>
                <w:szCs w:val="24"/>
              </w:rPr>
              <w:t xml:space="preserve"> and it was confirmed the </w:t>
            </w:r>
            <w:r w:rsidR="00A12A05">
              <w:rPr>
                <w:bCs/>
                <w:szCs w:val="24"/>
              </w:rPr>
              <w:t>issue related to a contradiction in the approval process for contracts over £1m</w:t>
            </w:r>
            <w:r w:rsidR="0031509F">
              <w:rPr>
                <w:bCs/>
                <w:szCs w:val="24"/>
              </w:rPr>
              <w:t xml:space="preserve">.  </w:t>
            </w:r>
            <w:r w:rsidR="005C56F0">
              <w:rPr>
                <w:bCs/>
                <w:szCs w:val="24"/>
              </w:rPr>
              <w:t xml:space="preserve">It was confirmed that </w:t>
            </w:r>
            <w:r w:rsidR="007F1DE2">
              <w:rPr>
                <w:bCs/>
                <w:szCs w:val="24"/>
              </w:rPr>
              <w:t xml:space="preserve">FCP 2 </w:t>
            </w:r>
            <w:r w:rsidR="00D30760">
              <w:rPr>
                <w:bCs/>
                <w:szCs w:val="24"/>
              </w:rPr>
              <w:t xml:space="preserve">now required </w:t>
            </w:r>
            <w:r w:rsidR="00145A58">
              <w:rPr>
                <w:bCs/>
                <w:szCs w:val="24"/>
              </w:rPr>
              <w:t xml:space="preserve">the three year-capital plan and annual capital programme to be signed off by the Board.  </w:t>
            </w:r>
            <w:r w:rsidR="00380EB3">
              <w:rPr>
                <w:bCs/>
                <w:szCs w:val="24"/>
              </w:rPr>
              <w:t xml:space="preserve">It was explained that while the previous capital budget had been £100,000 </w:t>
            </w:r>
            <w:r w:rsidR="000D3438">
              <w:rPr>
                <w:bCs/>
                <w:szCs w:val="24"/>
              </w:rPr>
              <w:t xml:space="preserve">and approved by the </w:t>
            </w:r>
            <w:r w:rsidR="00C32838">
              <w:rPr>
                <w:bCs/>
                <w:szCs w:val="24"/>
              </w:rPr>
              <w:t>Executive</w:t>
            </w:r>
            <w:r w:rsidR="000D3438">
              <w:rPr>
                <w:bCs/>
                <w:szCs w:val="24"/>
              </w:rPr>
              <w:t xml:space="preserve"> Team,</w:t>
            </w:r>
            <w:r w:rsidR="00AA07FD">
              <w:rPr>
                <w:bCs/>
                <w:szCs w:val="24"/>
              </w:rPr>
              <w:t xml:space="preserve"> this budget was likely to increase </w:t>
            </w:r>
            <w:r w:rsidR="00FA16C4">
              <w:rPr>
                <w:bCs/>
                <w:szCs w:val="24"/>
              </w:rPr>
              <w:t xml:space="preserve">in future years.  </w:t>
            </w:r>
          </w:p>
          <w:p w14:paraId="17EE13DE" w14:textId="77777777" w:rsidR="0049238F" w:rsidRDefault="0049238F" w:rsidP="001702B4">
            <w:pPr>
              <w:tabs>
                <w:tab w:val="left" w:pos="1843"/>
              </w:tabs>
              <w:spacing w:after="0" w:line="240" w:lineRule="auto"/>
              <w:ind w:left="0" w:right="25" w:firstLine="0"/>
              <w:jc w:val="both"/>
              <w:rPr>
                <w:bCs/>
                <w:szCs w:val="24"/>
              </w:rPr>
            </w:pPr>
          </w:p>
          <w:p w14:paraId="2FB105E6" w14:textId="4E9CF34C" w:rsidR="001702B4" w:rsidRDefault="003D1E42" w:rsidP="001702B4">
            <w:pPr>
              <w:tabs>
                <w:tab w:val="left" w:pos="1843"/>
              </w:tabs>
              <w:spacing w:after="0" w:line="240" w:lineRule="auto"/>
              <w:ind w:left="0" w:right="25" w:firstLine="0"/>
              <w:jc w:val="both"/>
              <w:rPr>
                <w:bCs/>
                <w:szCs w:val="24"/>
              </w:rPr>
            </w:pPr>
            <w:r>
              <w:rPr>
                <w:bCs/>
                <w:szCs w:val="24"/>
              </w:rPr>
              <w:lastRenderedPageBreak/>
              <w:t xml:space="preserve">The Committee considered </w:t>
            </w:r>
            <w:r w:rsidR="00513A63">
              <w:rPr>
                <w:bCs/>
                <w:szCs w:val="24"/>
              </w:rPr>
              <w:t xml:space="preserve">the circumstances in which overseas payments would be made, and it was confirmed </w:t>
            </w:r>
            <w:r w:rsidR="00C83F7E">
              <w:rPr>
                <w:bCs/>
                <w:szCs w:val="24"/>
              </w:rPr>
              <w:t>these</w:t>
            </w:r>
            <w:r w:rsidR="00513A63">
              <w:rPr>
                <w:bCs/>
                <w:szCs w:val="24"/>
              </w:rPr>
              <w:t xml:space="preserve"> w</w:t>
            </w:r>
            <w:r w:rsidR="00C05184">
              <w:rPr>
                <w:bCs/>
                <w:szCs w:val="24"/>
              </w:rPr>
              <w:t>e</w:t>
            </w:r>
            <w:r w:rsidR="00513A63">
              <w:rPr>
                <w:bCs/>
                <w:szCs w:val="24"/>
              </w:rPr>
              <w:t xml:space="preserve">re tightly controlled. </w:t>
            </w:r>
          </w:p>
          <w:p w14:paraId="4DBD2D98" w14:textId="550B5B0E" w:rsidR="00513A63" w:rsidRPr="00BC5AFB" w:rsidRDefault="00513A63" w:rsidP="001702B4">
            <w:pPr>
              <w:tabs>
                <w:tab w:val="left" w:pos="1843"/>
              </w:tabs>
              <w:spacing w:after="0" w:line="240" w:lineRule="auto"/>
              <w:ind w:left="0" w:right="25" w:firstLine="0"/>
              <w:jc w:val="both"/>
              <w:rPr>
                <w:bCs/>
                <w:szCs w:val="24"/>
              </w:rPr>
            </w:pPr>
          </w:p>
        </w:tc>
        <w:tc>
          <w:tcPr>
            <w:tcW w:w="1276" w:type="dxa"/>
          </w:tcPr>
          <w:p w14:paraId="6D8AFE40" w14:textId="77777777" w:rsidR="00486F98" w:rsidRPr="00382B84" w:rsidRDefault="00486F98" w:rsidP="00486F98">
            <w:pPr>
              <w:spacing w:after="0" w:line="240" w:lineRule="auto"/>
              <w:ind w:left="0" w:firstLine="0"/>
              <w:jc w:val="center"/>
              <w:rPr>
                <w:b/>
              </w:rPr>
            </w:pPr>
          </w:p>
        </w:tc>
      </w:tr>
      <w:tr w:rsidR="00486F98" w:rsidRPr="00382B84" w14:paraId="600E2581" w14:textId="77777777" w:rsidTr="00CE3209">
        <w:tc>
          <w:tcPr>
            <w:tcW w:w="1419" w:type="dxa"/>
          </w:tcPr>
          <w:p w14:paraId="6F43FAF5" w14:textId="20DB4512" w:rsidR="00486F98" w:rsidRDefault="00486F98" w:rsidP="00486F98">
            <w:pPr>
              <w:spacing w:after="0" w:line="240" w:lineRule="auto"/>
              <w:ind w:left="0" w:firstLine="0"/>
              <w:jc w:val="both"/>
              <w:rPr>
                <w:b/>
                <w:szCs w:val="24"/>
              </w:rPr>
            </w:pPr>
            <w:r>
              <w:rPr>
                <w:b/>
                <w:szCs w:val="24"/>
              </w:rPr>
              <w:t xml:space="preserve">Resolved </w:t>
            </w:r>
          </w:p>
        </w:tc>
        <w:tc>
          <w:tcPr>
            <w:tcW w:w="8221" w:type="dxa"/>
          </w:tcPr>
          <w:p w14:paraId="1DFF77FA" w14:textId="194F3482" w:rsidR="00486F98" w:rsidRPr="00FE4DF3" w:rsidRDefault="00486F98" w:rsidP="00171A12">
            <w:pPr>
              <w:tabs>
                <w:tab w:val="left" w:pos="1843"/>
              </w:tabs>
              <w:spacing w:after="0" w:line="240" w:lineRule="auto"/>
              <w:ind w:right="25"/>
              <w:jc w:val="both"/>
              <w:rPr>
                <w:bCs/>
                <w:szCs w:val="24"/>
              </w:rPr>
            </w:pPr>
            <w:r w:rsidRPr="003213F7">
              <w:rPr>
                <w:bCs/>
                <w:szCs w:val="24"/>
              </w:rPr>
              <w:t>The Committee</w:t>
            </w:r>
            <w:r w:rsidR="00FE4DF3">
              <w:rPr>
                <w:bCs/>
                <w:szCs w:val="24"/>
              </w:rPr>
              <w:t xml:space="preserve"> </w:t>
            </w:r>
            <w:r w:rsidR="00FE4DF3" w:rsidRPr="00171A12">
              <w:rPr>
                <w:b/>
                <w:szCs w:val="24"/>
              </w:rPr>
              <w:t>approved</w:t>
            </w:r>
            <w:r w:rsidR="00FE4DF3">
              <w:rPr>
                <w:bCs/>
                <w:szCs w:val="24"/>
              </w:rPr>
              <w:t xml:space="preserve"> the proposed </w:t>
            </w:r>
            <w:r w:rsidR="00C32838">
              <w:rPr>
                <w:bCs/>
                <w:szCs w:val="24"/>
              </w:rPr>
              <w:t>amendments</w:t>
            </w:r>
            <w:r w:rsidR="00FE4DF3">
              <w:rPr>
                <w:bCs/>
                <w:szCs w:val="24"/>
              </w:rPr>
              <w:t xml:space="preserve"> to Financial Control Procedures</w:t>
            </w:r>
            <w:r w:rsidR="00171A12">
              <w:rPr>
                <w:bCs/>
                <w:szCs w:val="24"/>
              </w:rPr>
              <w:t xml:space="preserve">. </w:t>
            </w:r>
          </w:p>
        </w:tc>
        <w:tc>
          <w:tcPr>
            <w:tcW w:w="1276" w:type="dxa"/>
          </w:tcPr>
          <w:p w14:paraId="6CAA65BE" w14:textId="77777777" w:rsidR="00486F98" w:rsidRPr="00382B84" w:rsidRDefault="00486F98" w:rsidP="00486F98">
            <w:pPr>
              <w:spacing w:after="0" w:line="240" w:lineRule="auto"/>
              <w:ind w:left="0" w:firstLine="0"/>
              <w:jc w:val="center"/>
              <w:rPr>
                <w:b/>
              </w:rPr>
            </w:pPr>
          </w:p>
        </w:tc>
      </w:tr>
      <w:tr w:rsidR="00486F98" w:rsidRPr="00382B84" w14:paraId="0438456A" w14:textId="77777777" w:rsidTr="00CE3209">
        <w:tc>
          <w:tcPr>
            <w:tcW w:w="1419" w:type="dxa"/>
          </w:tcPr>
          <w:p w14:paraId="6B7CB5BE" w14:textId="1EFFAF43" w:rsidR="00486F98" w:rsidRDefault="00486F98" w:rsidP="00486F98">
            <w:pPr>
              <w:spacing w:after="0" w:line="240" w:lineRule="auto"/>
              <w:ind w:left="0" w:firstLine="0"/>
              <w:jc w:val="both"/>
              <w:rPr>
                <w:b/>
                <w:szCs w:val="24"/>
              </w:rPr>
            </w:pPr>
            <w:r>
              <w:rPr>
                <w:b/>
                <w:szCs w:val="24"/>
              </w:rPr>
              <w:t>AAC: 21</w:t>
            </w:r>
            <w:r w:rsidR="00834B7A">
              <w:rPr>
                <w:b/>
                <w:szCs w:val="24"/>
              </w:rPr>
              <w:t>10</w:t>
            </w:r>
            <w:r>
              <w:rPr>
                <w:b/>
                <w:szCs w:val="24"/>
              </w:rPr>
              <w:t>/2.2</w:t>
            </w:r>
          </w:p>
        </w:tc>
        <w:tc>
          <w:tcPr>
            <w:tcW w:w="8221" w:type="dxa"/>
          </w:tcPr>
          <w:p w14:paraId="2A553AD4" w14:textId="0C072C31" w:rsidR="00486F98" w:rsidRDefault="00834B7A" w:rsidP="00486F98">
            <w:pPr>
              <w:tabs>
                <w:tab w:val="left" w:pos="1843"/>
              </w:tabs>
              <w:spacing w:after="0" w:line="240" w:lineRule="auto"/>
              <w:ind w:left="0" w:right="25" w:firstLine="0"/>
              <w:jc w:val="both"/>
              <w:rPr>
                <w:b/>
                <w:szCs w:val="24"/>
              </w:rPr>
            </w:pPr>
            <w:r>
              <w:rPr>
                <w:b/>
                <w:szCs w:val="24"/>
              </w:rPr>
              <w:t xml:space="preserve">Internal Audit Progress Report </w:t>
            </w:r>
          </w:p>
        </w:tc>
        <w:tc>
          <w:tcPr>
            <w:tcW w:w="1276" w:type="dxa"/>
          </w:tcPr>
          <w:p w14:paraId="22BE93C9" w14:textId="77777777" w:rsidR="00486F98" w:rsidRPr="00382B84" w:rsidRDefault="00486F98" w:rsidP="00486F98">
            <w:pPr>
              <w:spacing w:after="0" w:line="240" w:lineRule="auto"/>
              <w:ind w:left="0" w:firstLine="0"/>
              <w:jc w:val="center"/>
              <w:rPr>
                <w:b/>
              </w:rPr>
            </w:pPr>
          </w:p>
        </w:tc>
      </w:tr>
      <w:tr w:rsidR="00834B7A" w:rsidRPr="00382B84" w14:paraId="5737A4FD" w14:textId="77777777" w:rsidTr="00CE3209">
        <w:tc>
          <w:tcPr>
            <w:tcW w:w="1419" w:type="dxa"/>
          </w:tcPr>
          <w:p w14:paraId="0632E128" w14:textId="77777777" w:rsidR="00834B7A" w:rsidRDefault="00834B7A" w:rsidP="00834B7A">
            <w:pPr>
              <w:spacing w:after="0" w:line="240" w:lineRule="auto"/>
              <w:ind w:left="0" w:firstLine="0"/>
              <w:jc w:val="both"/>
              <w:rPr>
                <w:b/>
                <w:szCs w:val="24"/>
              </w:rPr>
            </w:pPr>
          </w:p>
        </w:tc>
        <w:tc>
          <w:tcPr>
            <w:tcW w:w="8221" w:type="dxa"/>
          </w:tcPr>
          <w:p w14:paraId="7236BD4E" w14:textId="77777777" w:rsidR="00834B7A" w:rsidRDefault="00834B7A" w:rsidP="00834B7A">
            <w:pPr>
              <w:tabs>
                <w:tab w:val="left" w:pos="930"/>
              </w:tabs>
              <w:spacing w:after="0" w:line="240" w:lineRule="auto"/>
              <w:ind w:right="25"/>
              <w:jc w:val="both"/>
              <w:rPr>
                <w:bCs/>
                <w:szCs w:val="24"/>
              </w:rPr>
            </w:pPr>
            <w:r>
              <w:rPr>
                <w:bCs/>
                <w:szCs w:val="24"/>
              </w:rPr>
              <w:t xml:space="preserve">The Committee received the reports. </w:t>
            </w:r>
          </w:p>
          <w:p w14:paraId="39095FAF" w14:textId="77777777" w:rsidR="00834B7A" w:rsidRDefault="00834B7A" w:rsidP="00834B7A">
            <w:pPr>
              <w:tabs>
                <w:tab w:val="left" w:pos="930"/>
              </w:tabs>
              <w:spacing w:after="0" w:line="240" w:lineRule="auto"/>
              <w:ind w:right="25"/>
              <w:jc w:val="both"/>
              <w:rPr>
                <w:bCs/>
                <w:szCs w:val="24"/>
              </w:rPr>
            </w:pPr>
          </w:p>
          <w:p w14:paraId="5BA2844F" w14:textId="5DEC0829" w:rsidR="00AA2FFE" w:rsidRDefault="00834B7A" w:rsidP="00AA2FFE">
            <w:pPr>
              <w:tabs>
                <w:tab w:val="left" w:pos="930"/>
              </w:tabs>
              <w:spacing w:after="0" w:line="240" w:lineRule="auto"/>
              <w:ind w:right="25"/>
              <w:jc w:val="both"/>
            </w:pPr>
            <w:r>
              <w:rPr>
                <w:bCs/>
                <w:szCs w:val="24"/>
              </w:rPr>
              <w:t>In presenting the report, Paul Dalton confirmed that s</w:t>
            </w:r>
            <w:r>
              <w:t xml:space="preserve">ince the last meeting of the Committee, one </w:t>
            </w:r>
            <w:r w:rsidR="00CE3209">
              <w:t>report</w:t>
            </w:r>
            <w:r>
              <w:t xml:space="preserve"> had been finalised, </w:t>
            </w:r>
            <w:r w:rsidR="0045765C">
              <w:t xml:space="preserve">fieldwork had been completed for </w:t>
            </w:r>
            <w:r w:rsidR="00CE3209">
              <w:t>a further report</w:t>
            </w:r>
            <w:r w:rsidR="00A46382">
              <w:t>,</w:t>
            </w:r>
            <w:r w:rsidR="0045765C">
              <w:t xml:space="preserve"> and </w:t>
            </w:r>
            <w:r w:rsidR="00F373D0">
              <w:t xml:space="preserve">fieldwork </w:t>
            </w:r>
            <w:r w:rsidR="00AA2FFE">
              <w:t xml:space="preserve">was ongoing in </w:t>
            </w:r>
            <w:r w:rsidR="00CE3209">
              <w:t xml:space="preserve">another </w:t>
            </w:r>
            <w:r w:rsidR="00AA2FFE">
              <w:t xml:space="preserve">area.  </w:t>
            </w:r>
            <w:r>
              <w:t xml:space="preserve">During the period, </w:t>
            </w:r>
            <w:r w:rsidR="00AA2FFE">
              <w:t xml:space="preserve">the Recruitment </w:t>
            </w:r>
            <w:r>
              <w:t xml:space="preserve">Internal Audit Report had been issued receiving 'reasonable' assurance.  </w:t>
            </w:r>
            <w:r w:rsidR="00F373D0">
              <w:t xml:space="preserve">It was confirmed that the programme of work for 2021/22 was ongoing </w:t>
            </w:r>
            <w:r w:rsidR="00CD7374">
              <w:t xml:space="preserve">but that a degree of </w:t>
            </w:r>
            <w:r w:rsidR="00CB283A">
              <w:t>uncertainty</w:t>
            </w:r>
            <w:r w:rsidR="00CD7374">
              <w:t xml:space="preserve"> </w:t>
            </w:r>
            <w:r w:rsidR="00CB283A">
              <w:t>remained</w:t>
            </w:r>
            <w:r w:rsidR="00CD7374">
              <w:t xml:space="preserve"> as to how the ongoing pandemic would affect the delivery of the plan.  </w:t>
            </w:r>
          </w:p>
          <w:p w14:paraId="7D0E3AD2" w14:textId="6E988D58" w:rsidR="00834B7A" w:rsidRDefault="00834B7A" w:rsidP="00834B7A">
            <w:pPr>
              <w:tabs>
                <w:tab w:val="left" w:pos="930"/>
              </w:tabs>
              <w:spacing w:after="0" w:line="240" w:lineRule="auto"/>
              <w:ind w:left="0" w:right="25" w:firstLine="0"/>
              <w:jc w:val="both"/>
              <w:rPr>
                <w:bCs/>
                <w:szCs w:val="24"/>
              </w:rPr>
            </w:pPr>
          </w:p>
          <w:p w14:paraId="6D73686B" w14:textId="7973689B" w:rsidR="005C6FF9" w:rsidRDefault="005C6FF9" w:rsidP="00834B7A">
            <w:pPr>
              <w:tabs>
                <w:tab w:val="left" w:pos="930"/>
              </w:tabs>
              <w:spacing w:after="0" w:line="240" w:lineRule="auto"/>
              <w:ind w:left="0" w:right="25" w:firstLine="0"/>
              <w:jc w:val="both"/>
              <w:rPr>
                <w:bCs/>
                <w:szCs w:val="24"/>
              </w:rPr>
            </w:pPr>
            <w:r>
              <w:rPr>
                <w:bCs/>
                <w:szCs w:val="24"/>
              </w:rPr>
              <w:t xml:space="preserve">It was noted that due to the </w:t>
            </w:r>
            <w:r w:rsidR="00E6494A">
              <w:rPr>
                <w:bCs/>
                <w:szCs w:val="24"/>
              </w:rPr>
              <w:t>assurance coverage</w:t>
            </w:r>
            <w:r w:rsidR="00044F53">
              <w:rPr>
                <w:bCs/>
                <w:szCs w:val="24"/>
              </w:rPr>
              <w:t xml:space="preserve"> provided</w:t>
            </w:r>
            <w:r w:rsidR="00E6494A">
              <w:rPr>
                <w:bCs/>
                <w:szCs w:val="24"/>
              </w:rPr>
              <w:t xml:space="preserve"> through Internal Audit and Audit Wales’ </w:t>
            </w:r>
            <w:r w:rsidR="00C17CBE">
              <w:rPr>
                <w:bCs/>
                <w:szCs w:val="24"/>
              </w:rPr>
              <w:t xml:space="preserve">previous </w:t>
            </w:r>
            <w:r w:rsidR="00E6494A">
              <w:rPr>
                <w:bCs/>
                <w:szCs w:val="24"/>
              </w:rPr>
              <w:t>work</w:t>
            </w:r>
            <w:r w:rsidR="00C17CBE">
              <w:rPr>
                <w:bCs/>
                <w:szCs w:val="24"/>
              </w:rPr>
              <w:t xml:space="preserve"> on integrated planning arrangements, </w:t>
            </w:r>
            <w:r w:rsidR="005F334D">
              <w:rPr>
                <w:bCs/>
                <w:szCs w:val="24"/>
              </w:rPr>
              <w:t>it ha</w:t>
            </w:r>
            <w:r w:rsidR="00697175">
              <w:rPr>
                <w:bCs/>
                <w:szCs w:val="24"/>
              </w:rPr>
              <w:t>d</w:t>
            </w:r>
            <w:r w:rsidR="005F334D">
              <w:rPr>
                <w:bCs/>
                <w:szCs w:val="24"/>
              </w:rPr>
              <w:t xml:space="preserve"> been agreed </w:t>
            </w:r>
            <w:r w:rsidR="00AF4BA9">
              <w:rPr>
                <w:bCs/>
                <w:szCs w:val="24"/>
              </w:rPr>
              <w:t xml:space="preserve">the </w:t>
            </w:r>
            <w:r w:rsidR="005F334D">
              <w:rPr>
                <w:bCs/>
                <w:szCs w:val="24"/>
              </w:rPr>
              <w:t xml:space="preserve">focus </w:t>
            </w:r>
            <w:r w:rsidR="00AF4BA9">
              <w:rPr>
                <w:bCs/>
                <w:szCs w:val="24"/>
              </w:rPr>
              <w:t xml:space="preserve">of the review </w:t>
            </w:r>
            <w:r w:rsidR="005F334D">
              <w:rPr>
                <w:bCs/>
                <w:szCs w:val="24"/>
              </w:rPr>
              <w:t xml:space="preserve">would shift to </w:t>
            </w:r>
            <w:r w:rsidR="00AF4BA9">
              <w:rPr>
                <w:bCs/>
                <w:szCs w:val="24"/>
              </w:rPr>
              <w:t xml:space="preserve">business continuity planning.  </w:t>
            </w:r>
          </w:p>
          <w:p w14:paraId="58630C3E" w14:textId="6AD98801" w:rsidR="003A1041" w:rsidRDefault="003A1041" w:rsidP="00834B7A">
            <w:pPr>
              <w:tabs>
                <w:tab w:val="left" w:pos="930"/>
              </w:tabs>
              <w:spacing w:after="0" w:line="240" w:lineRule="auto"/>
              <w:ind w:left="0" w:right="25" w:firstLine="0"/>
              <w:jc w:val="both"/>
              <w:rPr>
                <w:bCs/>
                <w:szCs w:val="24"/>
              </w:rPr>
            </w:pPr>
          </w:p>
          <w:p w14:paraId="36437444" w14:textId="1EAEB632" w:rsidR="003A1041" w:rsidRDefault="003A1041" w:rsidP="00834B7A">
            <w:pPr>
              <w:tabs>
                <w:tab w:val="left" w:pos="930"/>
              </w:tabs>
              <w:spacing w:after="0" w:line="240" w:lineRule="auto"/>
              <w:ind w:left="0" w:right="25" w:firstLine="0"/>
              <w:jc w:val="both"/>
              <w:rPr>
                <w:bCs/>
                <w:szCs w:val="24"/>
              </w:rPr>
            </w:pPr>
            <w:r>
              <w:rPr>
                <w:bCs/>
                <w:szCs w:val="24"/>
              </w:rPr>
              <w:t>The Committee</w:t>
            </w:r>
            <w:r w:rsidR="00882485">
              <w:rPr>
                <w:bCs/>
                <w:szCs w:val="24"/>
              </w:rPr>
              <w:t xml:space="preserve"> </w:t>
            </w:r>
            <w:r w:rsidR="00AE4731">
              <w:rPr>
                <w:bCs/>
                <w:szCs w:val="24"/>
              </w:rPr>
              <w:t xml:space="preserve">noted that </w:t>
            </w:r>
            <w:r w:rsidR="00615472">
              <w:rPr>
                <w:bCs/>
                <w:szCs w:val="24"/>
              </w:rPr>
              <w:t>the plan as outlined in table 2 of the report, did not include any plans for quarter 4</w:t>
            </w:r>
            <w:r w:rsidR="00697175">
              <w:rPr>
                <w:bCs/>
                <w:szCs w:val="24"/>
              </w:rPr>
              <w:t>.  I</w:t>
            </w:r>
            <w:r w:rsidR="00615472">
              <w:rPr>
                <w:bCs/>
                <w:szCs w:val="24"/>
              </w:rPr>
              <w:t>t was agreed it would be helpful if future reports could include th</w:t>
            </w:r>
            <w:r w:rsidR="00697E56">
              <w:rPr>
                <w:bCs/>
                <w:szCs w:val="24"/>
              </w:rPr>
              <w:t xml:space="preserve">is detail.  </w:t>
            </w:r>
            <w:r w:rsidR="00615472">
              <w:rPr>
                <w:bCs/>
                <w:szCs w:val="24"/>
              </w:rPr>
              <w:t xml:space="preserve"> </w:t>
            </w:r>
          </w:p>
          <w:p w14:paraId="7F2E5975" w14:textId="77777777" w:rsidR="005C6FF9" w:rsidRDefault="005C6FF9" w:rsidP="00834B7A">
            <w:pPr>
              <w:tabs>
                <w:tab w:val="left" w:pos="930"/>
              </w:tabs>
              <w:spacing w:after="0" w:line="240" w:lineRule="auto"/>
              <w:ind w:left="0" w:right="25" w:firstLine="0"/>
              <w:jc w:val="both"/>
              <w:rPr>
                <w:bCs/>
                <w:szCs w:val="24"/>
              </w:rPr>
            </w:pPr>
          </w:p>
          <w:p w14:paraId="25F37777" w14:textId="718131E5" w:rsidR="00834B7A" w:rsidRDefault="00834B7A" w:rsidP="00834B7A">
            <w:pPr>
              <w:tabs>
                <w:tab w:val="left" w:pos="930"/>
              </w:tabs>
              <w:spacing w:after="0" w:line="240" w:lineRule="auto"/>
              <w:ind w:right="25"/>
              <w:jc w:val="both"/>
              <w:rPr>
                <w:bCs/>
                <w:color w:val="FF0000"/>
                <w:szCs w:val="24"/>
              </w:rPr>
            </w:pPr>
            <w:r>
              <w:rPr>
                <w:bCs/>
                <w:szCs w:val="24"/>
              </w:rPr>
              <w:t xml:space="preserve">Summarising the </w:t>
            </w:r>
            <w:r w:rsidR="00C60A4B">
              <w:t>Recruitment</w:t>
            </w:r>
            <w:r>
              <w:t xml:space="preserve"> </w:t>
            </w:r>
            <w:r w:rsidRPr="004274F4">
              <w:rPr>
                <w:color w:val="auto"/>
              </w:rPr>
              <w:t>report</w:t>
            </w:r>
            <w:r w:rsidRPr="004274F4">
              <w:rPr>
                <w:bCs/>
                <w:color w:val="auto"/>
                <w:szCs w:val="24"/>
              </w:rPr>
              <w:t xml:space="preserve">, Kenneth Hughes </w:t>
            </w:r>
            <w:r>
              <w:rPr>
                <w:bCs/>
                <w:szCs w:val="24"/>
              </w:rPr>
              <w:t xml:space="preserve">confirmed </w:t>
            </w:r>
            <w:r w:rsidR="00574216">
              <w:rPr>
                <w:bCs/>
                <w:szCs w:val="24"/>
              </w:rPr>
              <w:t>four</w:t>
            </w:r>
            <w:r>
              <w:rPr>
                <w:bCs/>
                <w:szCs w:val="24"/>
              </w:rPr>
              <w:t xml:space="preserve"> medium</w:t>
            </w:r>
            <w:r w:rsidR="00697175">
              <w:rPr>
                <w:bCs/>
                <w:szCs w:val="24"/>
              </w:rPr>
              <w:t>-</w:t>
            </w:r>
            <w:r>
              <w:rPr>
                <w:bCs/>
                <w:szCs w:val="24"/>
              </w:rPr>
              <w:t xml:space="preserve">priority recommendations and </w:t>
            </w:r>
            <w:r w:rsidR="00574216">
              <w:rPr>
                <w:bCs/>
                <w:szCs w:val="24"/>
              </w:rPr>
              <w:t>two</w:t>
            </w:r>
            <w:r>
              <w:rPr>
                <w:bCs/>
                <w:szCs w:val="24"/>
              </w:rPr>
              <w:t xml:space="preserve"> </w:t>
            </w:r>
            <w:r w:rsidR="00574216">
              <w:rPr>
                <w:bCs/>
                <w:szCs w:val="24"/>
              </w:rPr>
              <w:t>high</w:t>
            </w:r>
            <w:r>
              <w:rPr>
                <w:bCs/>
                <w:szCs w:val="24"/>
              </w:rPr>
              <w:t xml:space="preserve"> priority recommendation</w:t>
            </w:r>
            <w:r w:rsidR="00697175">
              <w:rPr>
                <w:bCs/>
                <w:szCs w:val="24"/>
              </w:rPr>
              <w:t>s</w:t>
            </w:r>
            <w:r>
              <w:rPr>
                <w:bCs/>
                <w:szCs w:val="24"/>
              </w:rPr>
              <w:t xml:space="preserve"> had been identified.  </w:t>
            </w:r>
            <w:r w:rsidRPr="004274F4">
              <w:rPr>
                <w:bCs/>
                <w:color w:val="auto"/>
                <w:szCs w:val="24"/>
              </w:rPr>
              <w:t xml:space="preserve"> </w:t>
            </w:r>
            <w:r w:rsidR="006B410A">
              <w:rPr>
                <w:bCs/>
                <w:color w:val="auto"/>
                <w:szCs w:val="24"/>
              </w:rPr>
              <w:t xml:space="preserve">It was noted that the </w:t>
            </w:r>
            <w:r w:rsidR="00CB283A">
              <w:rPr>
                <w:bCs/>
                <w:color w:val="auto"/>
                <w:szCs w:val="24"/>
              </w:rPr>
              <w:t>recommendations</w:t>
            </w:r>
            <w:r w:rsidR="006B410A">
              <w:rPr>
                <w:bCs/>
                <w:color w:val="auto"/>
                <w:szCs w:val="24"/>
              </w:rPr>
              <w:t xml:space="preserve"> aimed to </w:t>
            </w:r>
            <w:r w:rsidR="00057977">
              <w:rPr>
                <w:bCs/>
                <w:color w:val="auto"/>
                <w:szCs w:val="24"/>
              </w:rPr>
              <w:t xml:space="preserve">help </w:t>
            </w:r>
            <w:r w:rsidR="00C3391A">
              <w:rPr>
                <w:bCs/>
                <w:color w:val="auto"/>
                <w:szCs w:val="24"/>
              </w:rPr>
              <w:t>expedite</w:t>
            </w:r>
            <w:r w:rsidR="00057977">
              <w:rPr>
                <w:bCs/>
                <w:color w:val="auto"/>
                <w:szCs w:val="24"/>
              </w:rPr>
              <w:t xml:space="preserve"> the pre-recruitment process </w:t>
            </w:r>
          </w:p>
          <w:p w14:paraId="083ACD4D" w14:textId="77777777" w:rsidR="00834B7A" w:rsidRDefault="00834B7A" w:rsidP="00834B7A">
            <w:pPr>
              <w:tabs>
                <w:tab w:val="left" w:pos="930"/>
              </w:tabs>
              <w:spacing w:after="0" w:line="240" w:lineRule="auto"/>
              <w:ind w:left="0" w:right="25" w:firstLine="0"/>
              <w:jc w:val="both"/>
              <w:rPr>
                <w:bCs/>
                <w:szCs w:val="24"/>
              </w:rPr>
            </w:pPr>
          </w:p>
          <w:p w14:paraId="588F9017" w14:textId="501C2B55" w:rsidR="00834B7A" w:rsidRDefault="00834B7A" w:rsidP="00834B7A">
            <w:pPr>
              <w:tabs>
                <w:tab w:val="left" w:pos="930"/>
              </w:tabs>
              <w:spacing w:after="0" w:line="240" w:lineRule="auto"/>
              <w:ind w:left="0" w:right="25" w:firstLine="0"/>
              <w:jc w:val="both"/>
              <w:rPr>
                <w:bCs/>
                <w:szCs w:val="24"/>
              </w:rPr>
            </w:pPr>
            <w:r>
              <w:rPr>
                <w:bCs/>
                <w:szCs w:val="24"/>
              </w:rPr>
              <w:t xml:space="preserve">The Committee </w:t>
            </w:r>
            <w:r w:rsidR="00EB0450">
              <w:rPr>
                <w:bCs/>
                <w:szCs w:val="24"/>
              </w:rPr>
              <w:t>stressed</w:t>
            </w:r>
            <w:r>
              <w:rPr>
                <w:bCs/>
                <w:szCs w:val="24"/>
              </w:rPr>
              <w:t xml:space="preserve"> the importance of </w:t>
            </w:r>
            <w:r w:rsidR="00E20F99">
              <w:rPr>
                <w:bCs/>
                <w:szCs w:val="24"/>
              </w:rPr>
              <w:t xml:space="preserve">ensuring managers </w:t>
            </w:r>
            <w:r w:rsidR="00995DBA">
              <w:rPr>
                <w:bCs/>
                <w:szCs w:val="24"/>
              </w:rPr>
              <w:t>attended</w:t>
            </w:r>
            <w:r w:rsidR="00E20F99">
              <w:rPr>
                <w:bCs/>
                <w:szCs w:val="24"/>
              </w:rPr>
              <w:t xml:space="preserve"> appropriate </w:t>
            </w:r>
            <w:r w:rsidR="00AE3310">
              <w:rPr>
                <w:bCs/>
                <w:szCs w:val="24"/>
              </w:rPr>
              <w:t>training</w:t>
            </w:r>
            <w:r w:rsidR="00995DBA">
              <w:rPr>
                <w:bCs/>
                <w:szCs w:val="24"/>
              </w:rPr>
              <w:t xml:space="preserve"> </w:t>
            </w:r>
            <w:r w:rsidR="00EB0450">
              <w:rPr>
                <w:bCs/>
                <w:szCs w:val="24"/>
              </w:rPr>
              <w:t xml:space="preserve">designed </w:t>
            </w:r>
            <w:r w:rsidR="00AE3310">
              <w:rPr>
                <w:bCs/>
                <w:szCs w:val="24"/>
              </w:rPr>
              <w:t>to support them through</w:t>
            </w:r>
            <w:r w:rsidR="006A0015">
              <w:rPr>
                <w:bCs/>
                <w:szCs w:val="24"/>
              </w:rPr>
              <w:t>ou</w:t>
            </w:r>
            <w:r w:rsidR="00AE3310">
              <w:rPr>
                <w:bCs/>
                <w:szCs w:val="24"/>
              </w:rPr>
              <w:t>t the recruitment process</w:t>
            </w:r>
            <w:r w:rsidR="00EB0450">
              <w:rPr>
                <w:bCs/>
                <w:szCs w:val="24"/>
              </w:rPr>
              <w:t xml:space="preserve">.  </w:t>
            </w:r>
          </w:p>
          <w:p w14:paraId="68F469D6" w14:textId="2FF200B6" w:rsidR="00834B7A" w:rsidRPr="00B573C9" w:rsidRDefault="00834B7A" w:rsidP="00834B7A">
            <w:pPr>
              <w:tabs>
                <w:tab w:val="left" w:pos="1843"/>
              </w:tabs>
              <w:spacing w:after="0" w:line="240" w:lineRule="auto"/>
              <w:ind w:left="0" w:right="25" w:firstLine="0"/>
              <w:jc w:val="both"/>
              <w:rPr>
                <w:bCs/>
                <w:szCs w:val="24"/>
              </w:rPr>
            </w:pPr>
          </w:p>
        </w:tc>
        <w:tc>
          <w:tcPr>
            <w:tcW w:w="1276" w:type="dxa"/>
          </w:tcPr>
          <w:p w14:paraId="038D1A53" w14:textId="77777777" w:rsidR="00834B7A" w:rsidRPr="00382B84" w:rsidRDefault="00834B7A" w:rsidP="00834B7A">
            <w:pPr>
              <w:spacing w:after="0" w:line="240" w:lineRule="auto"/>
              <w:ind w:left="0" w:firstLine="0"/>
              <w:jc w:val="center"/>
              <w:rPr>
                <w:b/>
              </w:rPr>
            </w:pPr>
          </w:p>
        </w:tc>
      </w:tr>
      <w:tr w:rsidR="00834B7A" w:rsidRPr="00382B84" w14:paraId="41877C99" w14:textId="77777777" w:rsidTr="00CE3209">
        <w:tc>
          <w:tcPr>
            <w:tcW w:w="1419" w:type="dxa"/>
          </w:tcPr>
          <w:p w14:paraId="26A31C0E" w14:textId="442DE98D" w:rsidR="00834B7A" w:rsidRDefault="00834B7A" w:rsidP="00834B7A">
            <w:pPr>
              <w:spacing w:after="0" w:line="240" w:lineRule="auto"/>
              <w:ind w:left="0" w:firstLine="0"/>
              <w:jc w:val="both"/>
              <w:rPr>
                <w:b/>
                <w:szCs w:val="24"/>
              </w:rPr>
            </w:pPr>
            <w:r>
              <w:rPr>
                <w:b/>
                <w:szCs w:val="24"/>
              </w:rPr>
              <w:t xml:space="preserve">Resolved </w:t>
            </w:r>
          </w:p>
        </w:tc>
        <w:tc>
          <w:tcPr>
            <w:tcW w:w="8221" w:type="dxa"/>
          </w:tcPr>
          <w:p w14:paraId="5A7801B4" w14:textId="2D8BB215" w:rsidR="00834B7A" w:rsidRPr="00EB0450" w:rsidRDefault="00834B7A" w:rsidP="00EB0450">
            <w:pPr>
              <w:tabs>
                <w:tab w:val="left" w:pos="1843"/>
              </w:tabs>
              <w:spacing w:after="0" w:line="240" w:lineRule="auto"/>
              <w:ind w:left="0" w:right="25" w:firstLine="0"/>
              <w:jc w:val="both"/>
              <w:rPr>
                <w:bCs/>
                <w:szCs w:val="24"/>
              </w:rPr>
            </w:pPr>
            <w:r w:rsidRPr="00EB2A7A">
              <w:rPr>
                <w:bCs/>
                <w:szCs w:val="24"/>
              </w:rPr>
              <w:t>The Committee</w:t>
            </w:r>
            <w:r w:rsidR="00EB0450">
              <w:rPr>
                <w:bCs/>
                <w:szCs w:val="24"/>
              </w:rPr>
              <w:t xml:space="preserve"> </w:t>
            </w:r>
            <w:r w:rsidR="00EB0450" w:rsidRPr="004D7C55">
              <w:rPr>
                <w:b/>
                <w:szCs w:val="24"/>
              </w:rPr>
              <w:t>noted</w:t>
            </w:r>
            <w:r w:rsidR="00EB0450" w:rsidRPr="004D7C55">
              <w:rPr>
                <w:bCs/>
                <w:szCs w:val="24"/>
              </w:rPr>
              <w:t xml:space="preserve"> the Internal Audit Progress Report</w:t>
            </w:r>
            <w:r w:rsidR="00025270">
              <w:rPr>
                <w:bCs/>
                <w:szCs w:val="24"/>
              </w:rPr>
              <w:t xml:space="preserve"> and Recruitment Internal </w:t>
            </w:r>
            <w:r w:rsidR="00CB283A">
              <w:rPr>
                <w:bCs/>
                <w:szCs w:val="24"/>
              </w:rPr>
              <w:t>Audit</w:t>
            </w:r>
            <w:r w:rsidR="00025270">
              <w:rPr>
                <w:bCs/>
                <w:szCs w:val="24"/>
              </w:rPr>
              <w:t xml:space="preserve"> Report </w:t>
            </w:r>
            <w:r w:rsidR="00EB0450">
              <w:t xml:space="preserve">for </w:t>
            </w:r>
            <w:r w:rsidR="00EB0450" w:rsidRPr="004D7C55">
              <w:rPr>
                <w:b/>
                <w:bCs/>
              </w:rPr>
              <w:t>assurance</w:t>
            </w:r>
            <w:r w:rsidR="00EB0450">
              <w:t xml:space="preserve">.  </w:t>
            </w:r>
          </w:p>
        </w:tc>
        <w:tc>
          <w:tcPr>
            <w:tcW w:w="1276" w:type="dxa"/>
          </w:tcPr>
          <w:p w14:paraId="48E62E35" w14:textId="48AF7BBC" w:rsidR="00834B7A" w:rsidRPr="00382B84" w:rsidRDefault="00834B7A" w:rsidP="00025270">
            <w:pPr>
              <w:spacing w:after="0" w:line="240" w:lineRule="auto"/>
              <w:ind w:left="0" w:firstLine="0"/>
              <w:jc w:val="center"/>
              <w:rPr>
                <w:b/>
              </w:rPr>
            </w:pPr>
          </w:p>
        </w:tc>
      </w:tr>
      <w:tr w:rsidR="00834B7A" w:rsidRPr="00382B84" w14:paraId="76503459" w14:textId="77777777" w:rsidTr="00CE3209">
        <w:tc>
          <w:tcPr>
            <w:tcW w:w="1419" w:type="dxa"/>
          </w:tcPr>
          <w:p w14:paraId="49EC3B51" w14:textId="244F5945" w:rsidR="00834B7A" w:rsidRDefault="00834B7A" w:rsidP="00834B7A">
            <w:pPr>
              <w:spacing w:after="0" w:line="240" w:lineRule="auto"/>
              <w:ind w:left="0" w:firstLine="0"/>
              <w:jc w:val="both"/>
              <w:rPr>
                <w:b/>
                <w:szCs w:val="24"/>
              </w:rPr>
            </w:pPr>
            <w:r>
              <w:rPr>
                <w:b/>
                <w:szCs w:val="24"/>
              </w:rPr>
              <w:t>AAC: 21</w:t>
            </w:r>
            <w:r w:rsidR="00671AB0">
              <w:rPr>
                <w:b/>
                <w:szCs w:val="24"/>
              </w:rPr>
              <w:t>10</w:t>
            </w:r>
            <w:r>
              <w:rPr>
                <w:b/>
                <w:szCs w:val="24"/>
              </w:rPr>
              <w:t>/2.3</w:t>
            </w:r>
          </w:p>
        </w:tc>
        <w:tc>
          <w:tcPr>
            <w:tcW w:w="8221" w:type="dxa"/>
          </w:tcPr>
          <w:p w14:paraId="06AC5D22" w14:textId="12B9EC94" w:rsidR="00834B7A" w:rsidRPr="008B0627" w:rsidRDefault="00AE3C95" w:rsidP="00834B7A">
            <w:pPr>
              <w:tabs>
                <w:tab w:val="left" w:pos="1843"/>
              </w:tabs>
              <w:spacing w:after="0" w:line="240" w:lineRule="auto"/>
              <w:ind w:left="0" w:right="25" w:firstLine="0"/>
              <w:jc w:val="both"/>
              <w:rPr>
                <w:b/>
                <w:szCs w:val="24"/>
              </w:rPr>
            </w:pPr>
            <w:r>
              <w:rPr>
                <w:b/>
                <w:szCs w:val="24"/>
              </w:rPr>
              <w:t xml:space="preserve">Audit Wales Progress Report </w:t>
            </w:r>
            <w:r w:rsidR="00834B7A" w:rsidRPr="008B0627">
              <w:rPr>
                <w:b/>
                <w:szCs w:val="24"/>
              </w:rPr>
              <w:t xml:space="preserve"> </w:t>
            </w:r>
          </w:p>
        </w:tc>
        <w:tc>
          <w:tcPr>
            <w:tcW w:w="1276" w:type="dxa"/>
          </w:tcPr>
          <w:p w14:paraId="1D7D9880" w14:textId="77777777" w:rsidR="00834B7A" w:rsidRPr="00382B84" w:rsidRDefault="00834B7A" w:rsidP="00834B7A">
            <w:pPr>
              <w:spacing w:after="0" w:line="240" w:lineRule="auto"/>
              <w:ind w:left="0" w:firstLine="0"/>
              <w:jc w:val="center"/>
              <w:rPr>
                <w:b/>
              </w:rPr>
            </w:pPr>
          </w:p>
        </w:tc>
      </w:tr>
      <w:tr w:rsidR="00EF6BC8" w:rsidRPr="00382B84" w14:paraId="37E4AD27" w14:textId="77777777" w:rsidTr="00CE3209">
        <w:tc>
          <w:tcPr>
            <w:tcW w:w="1419" w:type="dxa"/>
          </w:tcPr>
          <w:p w14:paraId="45EFB0C8" w14:textId="77777777" w:rsidR="00EF6BC8" w:rsidRDefault="00EF6BC8" w:rsidP="00EF6BC8">
            <w:pPr>
              <w:spacing w:after="0" w:line="240" w:lineRule="auto"/>
              <w:ind w:left="0" w:firstLine="0"/>
              <w:jc w:val="both"/>
              <w:rPr>
                <w:b/>
                <w:szCs w:val="24"/>
              </w:rPr>
            </w:pPr>
          </w:p>
        </w:tc>
        <w:tc>
          <w:tcPr>
            <w:tcW w:w="8221" w:type="dxa"/>
          </w:tcPr>
          <w:p w14:paraId="7DE1CEB5" w14:textId="77777777" w:rsidR="00EF6BC8" w:rsidRDefault="00EF6BC8" w:rsidP="00EF6BC8">
            <w:pPr>
              <w:tabs>
                <w:tab w:val="left" w:pos="1843"/>
              </w:tabs>
              <w:spacing w:after="0" w:line="240" w:lineRule="auto"/>
              <w:ind w:right="25"/>
              <w:jc w:val="both"/>
              <w:rPr>
                <w:bCs/>
                <w:szCs w:val="24"/>
              </w:rPr>
            </w:pPr>
            <w:r>
              <w:rPr>
                <w:bCs/>
                <w:szCs w:val="24"/>
              </w:rPr>
              <w:t xml:space="preserve">The Committee received the report. </w:t>
            </w:r>
          </w:p>
          <w:p w14:paraId="5AC3E805" w14:textId="77777777" w:rsidR="00EF6BC8" w:rsidRDefault="00EF6BC8" w:rsidP="00EF6BC8">
            <w:pPr>
              <w:tabs>
                <w:tab w:val="left" w:pos="1843"/>
              </w:tabs>
              <w:spacing w:after="0" w:line="240" w:lineRule="auto"/>
              <w:ind w:right="25"/>
              <w:jc w:val="both"/>
              <w:rPr>
                <w:bCs/>
                <w:szCs w:val="24"/>
              </w:rPr>
            </w:pPr>
          </w:p>
          <w:p w14:paraId="389481C8" w14:textId="3888B58E" w:rsidR="00120C01" w:rsidRDefault="00EF6BC8" w:rsidP="00EF6BC8">
            <w:pPr>
              <w:tabs>
                <w:tab w:val="left" w:pos="1843"/>
              </w:tabs>
              <w:spacing w:after="0" w:line="240" w:lineRule="auto"/>
              <w:ind w:right="25"/>
              <w:jc w:val="both"/>
              <w:rPr>
                <w:szCs w:val="24"/>
              </w:rPr>
            </w:pPr>
            <w:r>
              <w:rPr>
                <w:bCs/>
                <w:szCs w:val="24"/>
              </w:rPr>
              <w:t xml:space="preserve">In presenting the report, Urvisha </w:t>
            </w:r>
            <w:r>
              <w:rPr>
                <w:color w:val="auto"/>
              </w:rPr>
              <w:t>Perez</w:t>
            </w:r>
            <w:r>
              <w:rPr>
                <w:bCs/>
                <w:szCs w:val="24"/>
              </w:rPr>
              <w:t xml:space="preserve"> explained it </w:t>
            </w:r>
            <w:r w:rsidR="00D6191A">
              <w:rPr>
                <w:bCs/>
                <w:szCs w:val="24"/>
              </w:rPr>
              <w:t>provided an update</w:t>
            </w:r>
            <w:r w:rsidRPr="00CC61BD">
              <w:rPr>
                <w:szCs w:val="24"/>
              </w:rPr>
              <w:t xml:space="preserve"> </w:t>
            </w:r>
            <w:r w:rsidR="00D6191A">
              <w:rPr>
                <w:szCs w:val="24"/>
              </w:rPr>
              <w:t>on current and planned Audit Wales work</w:t>
            </w:r>
            <w:r w:rsidR="006B1996">
              <w:rPr>
                <w:szCs w:val="24"/>
              </w:rPr>
              <w:t xml:space="preserve">.  </w:t>
            </w:r>
          </w:p>
          <w:p w14:paraId="239F2D96" w14:textId="77777777" w:rsidR="00120C01" w:rsidRDefault="00120C01" w:rsidP="00EF6BC8">
            <w:pPr>
              <w:tabs>
                <w:tab w:val="left" w:pos="1843"/>
              </w:tabs>
              <w:spacing w:after="0" w:line="240" w:lineRule="auto"/>
              <w:ind w:right="25"/>
              <w:jc w:val="both"/>
              <w:rPr>
                <w:szCs w:val="24"/>
              </w:rPr>
            </w:pPr>
          </w:p>
          <w:p w14:paraId="71EB7B71" w14:textId="00015361" w:rsidR="00EF6BC8" w:rsidRDefault="00EF6BC8" w:rsidP="00EF6BC8">
            <w:pPr>
              <w:tabs>
                <w:tab w:val="left" w:pos="1843"/>
              </w:tabs>
              <w:spacing w:after="0" w:line="240" w:lineRule="auto"/>
              <w:ind w:right="25"/>
              <w:jc w:val="both"/>
              <w:rPr>
                <w:szCs w:val="24"/>
              </w:rPr>
            </w:pPr>
            <w:r>
              <w:rPr>
                <w:szCs w:val="24"/>
              </w:rPr>
              <w:t xml:space="preserve">It was confirmed that </w:t>
            </w:r>
            <w:r w:rsidR="009534BC">
              <w:rPr>
                <w:szCs w:val="24"/>
              </w:rPr>
              <w:t xml:space="preserve">the </w:t>
            </w:r>
            <w:r w:rsidR="00CE3BCA">
              <w:rPr>
                <w:szCs w:val="24"/>
              </w:rPr>
              <w:t>audit planning work for the 2021/22 accounts would start in January</w:t>
            </w:r>
            <w:r w:rsidR="000E3698">
              <w:rPr>
                <w:szCs w:val="24"/>
              </w:rPr>
              <w:t xml:space="preserve"> and that the </w:t>
            </w:r>
            <w:r w:rsidR="004600E5">
              <w:rPr>
                <w:szCs w:val="24"/>
              </w:rPr>
              <w:t xml:space="preserve">draft </w:t>
            </w:r>
            <w:r w:rsidR="00942D4B">
              <w:rPr>
                <w:szCs w:val="24"/>
              </w:rPr>
              <w:t>P</w:t>
            </w:r>
            <w:r w:rsidR="004600E5">
              <w:rPr>
                <w:szCs w:val="24"/>
              </w:rPr>
              <w:t xml:space="preserve">hase 2 </w:t>
            </w:r>
            <w:r w:rsidR="00942D4B">
              <w:rPr>
                <w:szCs w:val="24"/>
              </w:rPr>
              <w:t>S</w:t>
            </w:r>
            <w:r w:rsidR="004600E5">
              <w:rPr>
                <w:szCs w:val="24"/>
              </w:rPr>
              <w:t xml:space="preserve">tructured </w:t>
            </w:r>
            <w:r w:rsidR="00942D4B">
              <w:rPr>
                <w:szCs w:val="24"/>
              </w:rPr>
              <w:t>A</w:t>
            </w:r>
            <w:r w:rsidR="004600E5">
              <w:rPr>
                <w:szCs w:val="24"/>
              </w:rPr>
              <w:t xml:space="preserve">ssessment </w:t>
            </w:r>
            <w:r w:rsidR="00942D4B">
              <w:rPr>
                <w:szCs w:val="24"/>
              </w:rPr>
              <w:t>R</w:t>
            </w:r>
            <w:r w:rsidR="004600E5">
              <w:rPr>
                <w:szCs w:val="24"/>
              </w:rPr>
              <w:t xml:space="preserve">eport had been issued.  </w:t>
            </w:r>
            <w:r w:rsidR="00C52A5E">
              <w:rPr>
                <w:szCs w:val="24"/>
              </w:rPr>
              <w:t xml:space="preserve">It was noted that the </w:t>
            </w:r>
            <w:r w:rsidR="00CB283A">
              <w:rPr>
                <w:szCs w:val="24"/>
              </w:rPr>
              <w:t>set-up</w:t>
            </w:r>
            <w:r w:rsidR="00C52A5E">
              <w:rPr>
                <w:szCs w:val="24"/>
              </w:rPr>
              <w:t xml:space="preserve"> meeting for the </w:t>
            </w:r>
            <w:r w:rsidR="00F557B3">
              <w:rPr>
                <w:szCs w:val="24"/>
              </w:rPr>
              <w:t xml:space="preserve">review of annual commissioning arrangements </w:t>
            </w:r>
            <w:r w:rsidR="008F6B73">
              <w:rPr>
                <w:szCs w:val="24"/>
              </w:rPr>
              <w:t xml:space="preserve">had taken place and that fieldwork was underway.  </w:t>
            </w:r>
          </w:p>
          <w:p w14:paraId="23B1ACCE" w14:textId="723F16C7" w:rsidR="00A9283C" w:rsidRDefault="00A9283C" w:rsidP="00EF6BC8">
            <w:pPr>
              <w:tabs>
                <w:tab w:val="left" w:pos="1843"/>
              </w:tabs>
              <w:spacing w:after="0" w:line="240" w:lineRule="auto"/>
              <w:ind w:right="25"/>
              <w:jc w:val="both"/>
              <w:rPr>
                <w:szCs w:val="24"/>
              </w:rPr>
            </w:pPr>
          </w:p>
          <w:p w14:paraId="7959B61E" w14:textId="63B743A7" w:rsidR="00A9283C" w:rsidRDefault="0024098F" w:rsidP="00EF6BC8">
            <w:pPr>
              <w:tabs>
                <w:tab w:val="left" w:pos="1843"/>
              </w:tabs>
              <w:spacing w:after="0" w:line="240" w:lineRule="auto"/>
              <w:ind w:right="25"/>
              <w:jc w:val="both"/>
              <w:rPr>
                <w:szCs w:val="24"/>
              </w:rPr>
            </w:pPr>
            <w:r>
              <w:rPr>
                <w:szCs w:val="24"/>
              </w:rPr>
              <w:lastRenderedPageBreak/>
              <w:t>Noting the</w:t>
            </w:r>
            <w:r w:rsidR="00A9283C">
              <w:rPr>
                <w:szCs w:val="24"/>
              </w:rPr>
              <w:t xml:space="preserve"> progress of the 2021/22 local project work, </w:t>
            </w:r>
            <w:r>
              <w:rPr>
                <w:szCs w:val="24"/>
              </w:rPr>
              <w:t xml:space="preserve">the Committee </w:t>
            </w:r>
            <w:r w:rsidR="004A7E8C">
              <w:rPr>
                <w:szCs w:val="24"/>
              </w:rPr>
              <w:t>considered the</w:t>
            </w:r>
            <w:r>
              <w:rPr>
                <w:szCs w:val="24"/>
              </w:rPr>
              <w:t xml:space="preserve"> </w:t>
            </w:r>
            <w:r w:rsidR="00914BC4">
              <w:rPr>
                <w:szCs w:val="24"/>
              </w:rPr>
              <w:t>roll</w:t>
            </w:r>
            <w:r>
              <w:rPr>
                <w:szCs w:val="24"/>
              </w:rPr>
              <w:t>ing</w:t>
            </w:r>
            <w:r w:rsidR="004A7E8C">
              <w:rPr>
                <w:szCs w:val="24"/>
              </w:rPr>
              <w:t xml:space="preserve"> of</w:t>
            </w:r>
            <w:r w:rsidR="00914BC4">
              <w:rPr>
                <w:szCs w:val="24"/>
              </w:rPr>
              <w:t xml:space="preserve"> 202</w:t>
            </w:r>
            <w:r w:rsidR="00B20AD7">
              <w:rPr>
                <w:szCs w:val="24"/>
              </w:rPr>
              <w:t>1/22</w:t>
            </w:r>
            <w:r w:rsidR="00914BC4">
              <w:rPr>
                <w:szCs w:val="24"/>
              </w:rPr>
              <w:t xml:space="preserve"> </w:t>
            </w:r>
            <w:r w:rsidR="00B20AD7">
              <w:rPr>
                <w:szCs w:val="24"/>
              </w:rPr>
              <w:t>work</w:t>
            </w:r>
            <w:r w:rsidR="00914BC4">
              <w:rPr>
                <w:szCs w:val="24"/>
              </w:rPr>
              <w:t xml:space="preserve"> </w:t>
            </w:r>
            <w:r w:rsidR="00B20AD7">
              <w:rPr>
                <w:szCs w:val="24"/>
              </w:rPr>
              <w:t>into 2022/23</w:t>
            </w:r>
            <w:r w:rsidR="00F12A3B">
              <w:rPr>
                <w:szCs w:val="24"/>
              </w:rPr>
              <w:t xml:space="preserve"> </w:t>
            </w:r>
            <w:r w:rsidR="004A7E8C">
              <w:rPr>
                <w:szCs w:val="24"/>
              </w:rPr>
              <w:t xml:space="preserve">and felt a more detailed action plan </w:t>
            </w:r>
            <w:r w:rsidR="00BF017F">
              <w:rPr>
                <w:szCs w:val="24"/>
              </w:rPr>
              <w:t>was</w:t>
            </w:r>
            <w:r w:rsidR="004A7E8C">
              <w:rPr>
                <w:szCs w:val="24"/>
              </w:rPr>
              <w:t xml:space="preserve"> required.  </w:t>
            </w:r>
          </w:p>
          <w:p w14:paraId="175DC2CC" w14:textId="21B722CC" w:rsidR="00EF6BC8" w:rsidRPr="00EB2A7A" w:rsidRDefault="00EF6BC8" w:rsidP="00BF017F">
            <w:pPr>
              <w:tabs>
                <w:tab w:val="left" w:pos="1843"/>
              </w:tabs>
              <w:spacing w:after="0" w:line="240" w:lineRule="auto"/>
              <w:ind w:left="0" w:right="25" w:firstLine="0"/>
              <w:jc w:val="both"/>
              <w:rPr>
                <w:bCs/>
                <w:szCs w:val="24"/>
              </w:rPr>
            </w:pPr>
          </w:p>
        </w:tc>
        <w:tc>
          <w:tcPr>
            <w:tcW w:w="1276" w:type="dxa"/>
          </w:tcPr>
          <w:p w14:paraId="0306D34C" w14:textId="77777777" w:rsidR="00EF6BC8" w:rsidRPr="00382B84" w:rsidRDefault="00EF6BC8" w:rsidP="00EF6BC8">
            <w:pPr>
              <w:spacing w:after="0" w:line="240" w:lineRule="auto"/>
              <w:ind w:left="0" w:firstLine="0"/>
              <w:jc w:val="center"/>
              <w:rPr>
                <w:b/>
              </w:rPr>
            </w:pPr>
          </w:p>
        </w:tc>
      </w:tr>
      <w:tr w:rsidR="00EF6BC8" w:rsidRPr="00382B84" w14:paraId="1A819708" w14:textId="77777777" w:rsidTr="00CE3209">
        <w:tc>
          <w:tcPr>
            <w:tcW w:w="1419" w:type="dxa"/>
          </w:tcPr>
          <w:p w14:paraId="1824EF57" w14:textId="5D825DDC" w:rsidR="00EF6BC8" w:rsidRDefault="00EF6BC8" w:rsidP="00EF6BC8">
            <w:pPr>
              <w:spacing w:after="0" w:line="240" w:lineRule="auto"/>
              <w:ind w:left="0" w:firstLine="0"/>
              <w:jc w:val="both"/>
              <w:rPr>
                <w:b/>
                <w:szCs w:val="24"/>
              </w:rPr>
            </w:pPr>
            <w:r>
              <w:rPr>
                <w:b/>
                <w:szCs w:val="24"/>
              </w:rPr>
              <w:t xml:space="preserve">Resolved </w:t>
            </w:r>
          </w:p>
        </w:tc>
        <w:tc>
          <w:tcPr>
            <w:tcW w:w="8221" w:type="dxa"/>
          </w:tcPr>
          <w:p w14:paraId="5BFEA2D0" w14:textId="7FEC0BA2" w:rsidR="00EF6BC8" w:rsidRPr="00EB2A7A" w:rsidRDefault="00EF6BC8" w:rsidP="00EF6BC8">
            <w:pPr>
              <w:tabs>
                <w:tab w:val="left" w:pos="1843"/>
              </w:tabs>
              <w:spacing w:after="0" w:line="240" w:lineRule="auto"/>
              <w:ind w:left="0" w:right="25" w:firstLine="0"/>
              <w:jc w:val="both"/>
              <w:rPr>
                <w:bCs/>
                <w:szCs w:val="24"/>
              </w:rPr>
            </w:pPr>
            <w:r>
              <w:rPr>
                <w:bCs/>
                <w:szCs w:val="24"/>
              </w:rPr>
              <w:t xml:space="preserve">The Committee </w:t>
            </w:r>
            <w:r w:rsidRPr="00D33335">
              <w:rPr>
                <w:b/>
                <w:szCs w:val="24"/>
              </w:rPr>
              <w:t>noted</w:t>
            </w:r>
            <w:r>
              <w:rPr>
                <w:bCs/>
                <w:szCs w:val="24"/>
              </w:rPr>
              <w:t xml:space="preserve"> the </w:t>
            </w:r>
            <w:r w:rsidR="00EA6648">
              <w:rPr>
                <w:bCs/>
                <w:szCs w:val="24"/>
              </w:rPr>
              <w:t xml:space="preserve">Audit Wales Progress </w:t>
            </w:r>
            <w:r w:rsidR="00671B50">
              <w:rPr>
                <w:bCs/>
                <w:szCs w:val="24"/>
              </w:rPr>
              <w:t>Repor</w:t>
            </w:r>
            <w:r>
              <w:rPr>
                <w:bCs/>
                <w:szCs w:val="24"/>
              </w:rPr>
              <w:t xml:space="preserve">t for </w:t>
            </w:r>
            <w:r w:rsidRPr="00D33335">
              <w:rPr>
                <w:b/>
                <w:szCs w:val="24"/>
              </w:rPr>
              <w:t>assurance</w:t>
            </w:r>
            <w:r>
              <w:rPr>
                <w:bCs/>
                <w:szCs w:val="24"/>
              </w:rPr>
              <w:t>.</w:t>
            </w:r>
          </w:p>
        </w:tc>
        <w:tc>
          <w:tcPr>
            <w:tcW w:w="1276" w:type="dxa"/>
          </w:tcPr>
          <w:p w14:paraId="52B8E6F8" w14:textId="77777777" w:rsidR="00EF6BC8" w:rsidRPr="00382B84" w:rsidRDefault="00EF6BC8" w:rsidP="00EF6BC8">
            <w:pPr>
              <w:spacing w:after="0" w:line="240" w:lineRule="auto"/>
              <w:ind w:left="0" w:firstLine="0"/>
              <w:jc w:val="center"/>
              <w:rPr>
                <w:b/>
              </w:rPr>
            </w:pPr>
          </w:p>
        </w:tc>
      </w:tr>
      <w:tr w:rsidR="00EF6BC8" w:rsidRPr="00940B37" w14:paraId="5D57CDE8" w14:textId="77777777" w:rsidTr="00CE3209">
        <w:tc>
          <w:tcPr>
            <w:tcW w:w="1419" w:type="dxa"/>
          </w:tcPr>
          <w:p w14:paraId="108386DF" w14:textId="7014FDB5" w:rsidR="00EF6BC8" w:rsidRPr="00940B37" w:rsidRDefault="00EF6BC8" w:rsidP="00EF6BC8">
            <w:pPr>
              <w:spacing w:after="0" w:line="240" w:lineRule="auto"/>
              <w:ind w:left="0" w:firstLine="0"/>
              <w:jc w:val="both"/>
              <w:rPr>
                <w:b/>
                <w:szCs w:val="24"/>
              </w:rPr>
            </w:pPr>
            <w:r>
              <w:rPr>
                <w:b/>
                <w:szCs w:val="24"/>
              </w:rPr>
              <w:t xml:space="preserve">AAC: </w:t>
            </w:r>
            <w:r w:rsidR="004564B0">
              <w:rPr>
                <w:b/>
                <w:szCs w:val="24"/>
              </w:rPr>
              <w:t>2110</w:t>
            </w:r>
            <w:r>
              <w:rPr>
                <w:b/>
                <w:szCs w:val="24"/>
              </w:rPr>
              <w:t>/2.</w:t>
            </w:r>
            <w:r w:rsidR="004564B0">
              <w:rPr>
                <w:b/>
                <w:szCs w:val="24"/>
              </w:rPr>
              <w:t>4</w:t>
            </w:r>
          </w:p>
        </w:tc>
        <w:tc>
          <w:tcPr>
            <w:tcW w:w="8221" w:type="dxa"/>
          </w:tcPr>
          <w:p w14:paraId="20D9CC91" w14:textId="0C86278F" w:rsidR="00EF6BC8" w:rsidRPr="00E9323B" w:rsidRDefault="00690FC4" w:rsidP="00EF6BC8">
            <w:pPr>
              <w:tabs>
                <w:tab w:val="left" w:pos="1843"/>
              </w:tabs>
              <w:spacing w:after="0" w:line="240" w:lineRule="auto"/>
              <w:ind w:right="25"/>
              <w:jc w:val="both"/>
              <w:rPr>
                <w:b/>
                <w:szCs w:val="24"/>
              </w:rPr>
            </w:pPr>
            <w:r>
              <w:rPr>
                <w:b/>
                <w:szCs w:val="24"/>
              </w:rPr>
              <w:t>HEIW Procurement Process Improvement Report - Update</w:t>
            </w:r>
          </w:p>
        </w:tc>
        <w:tc>
          <w:tcPr>
            <w:tcW w:w="1276" w:type="dxa"/>
          </w:tcPr>
          <w:p w14:paraId="5E8988F3" w14:textId="77777777" w:rsidR="00EF6BC8" w:rsidRDefault="00EF6BC8" w:rsidP="00EF6BC8">
            <w:pPr>
              <w:spacing w:after="0" w:line="240" w:lineRule="auto"/>
              <w:ind w:left="0" w:firstLine="0"/>
              <w:jc w:val="center"/>
              <w:rPr>
                <w:b/>
              </w:rPr>
            </w:pPr>
          </w:p>
        </w:tc>
      </w:tr>
      <w:tr w:rsidR="00EF6BC8" w:rsidRPr="00940B37" w14:paraId="47BF7382" w14:textId="77777777" w:rsidTr="00CE3209">
        <w:tc>
          <w:tcPr>
            <w:tcW w:w="1419" w:type="dxa"/>
          </w:tcPr>
          <w:p w14:paraId="539C93D0" w14:textId="77777777" w:rsidR="00EF6BC8" w:rsidRDefault="00EF6BC8" w:rsidP="00EF6BC8">
            <w:pPr>
              <w:spacing w:after="0" w:line="240" w:lineRule="auto"/>
              <w:ind w:left="0" w:firstLine="0"/>
              <w:jc w:val="both"/>
              <w:rPr>
                <w:b/>
                <w:szCs w:val="24"/>
              </w:rPr>
            </w:pPr>
          </w:p>
        </w:tc>
        <w:tc>
          <w:tcPr>
            <w:tcW w:w="8221" w:type="dxa"/>
          </w:tcPr>
          <w:p w14:paraId="51159DAB" w14:textId="77777777" w:rsidR="00EF6BC8" w:rsidRDefault="0060677E" w:rsidP="00EF6BC8">
            <w:pPr>
              <w:tabs>
                <w:tab w:val="left" w:pos="930"/>
              </w:tabs>
              <w:spacing w:after="0" w:line="240" w:lineRule="auto"/>
              <w:ind w:left="0" w:right="25" w:firstLine="0"/>
              <w:jc w:val="both"/>
              <w:rPr>
                <w:bCs/>
                <w:szCs w:val="24"/>
              </w:rPr>
            </w:pPr>
            <w:r>
              <w:rPr>
                <w:bCs/>
                <w:szCs w:val="24"/>
              </w:rPr>
              <w:t xml:space="preserve">The Committee received the report. </w:t>
            </w:r>
          </w:p>
          <w:p w14:paraId="72F9C6E5" w14:textId="77777777" w:rsidR="0060677E" w:rsidRDefault="0060677E" w:rsidP="00EF6BC8">
            <w:pPr>
              <w:tabs>
                <w:tab w:val="left" w:pos="930"/>
              </w:tabs>
              <w:spacing w:after="0" w:line="240" w:lineRule="auto"/>
              <w:ind w:left="0" w:right="25" w:firstLine="0"/>
              <w:jc w:val="both"/>
              <w:rPr>
                <w:bCs/>
                <w:szCs w:val="24"/>
              </w:rPr>
            </w:pPr>
          </w:p>
          <w:p w14:paraId="74632AE4" w14:textId="30055CF6" w:rsidR="0060677E" w:rsidRDefault="0060677E" w:rsidP="00EF6BC8">
            <w:pPr>
              <w:tabs>
                <w:tab w:val="left" w:pos="930"/>
              </w:tabs>
              <w:spacing w:after="0" w:line="240" w:lineRule="auto"/>
              <w:ind w:left="0" w:right="25" w:firstLine="0"/>
              <w:jc w:val="both"/>
              <w:rPr>
                <w:bCs/>
                <w:szCs w:val="24"/>
              </w:rPr>
            </w:pPr>
            <w:r>
              <w:rPr>
                <w:bCs/>
                <w:szCs w:val="24"/>
              </w:rPr>
              <w:t xml:space="preserve">In presenting the report, Christine Thorne explained </w:t>
            </w:r>
            <w:r w:rsidR="00C45D33">
              <w:rPr>
                <w:bCs/>
                <w:szCs w:val="24"/>
              </w:rPr>
              <w:t xml:space="preserve">it provided a further update on the delivery of the outstanding actions arising from the review of HEIW </w:t>
            </w:r>
            <w:r w:rsidR="00CB283A">
              <w:rPr>
                <w:bCs/>
                <w:szCs w:val="24"/>
              </w:rPr>
              <w:t>procurement</w:t>
            </w:r>
            <w:r w:rsidR="00C45D33">
              <w:rPr>
                <w:bCs/>
                <w:szCs w:val="24"/>
              </w:rPr>
              <w:t xml:space="preserve"> systems and processes. </w:t>
            </w:r>
            <w:r w:rsidR="00DE5EFD">
              <w:rPr>
                <w:bCs/>
                <w:szCs w:val="24"/>
              </w:rPr>
              <w:t xml:space="preserve">  It was noted that </w:t>
            </w:r>
            <w:r w:rsidR="00CF60F2">
              <w:rPr>
                <w:bCs/>
                <w:szCs w:val="24"/>
              </w:rPr>
              <w:t xml:space="preserve">a key risk </w:t>
            </w:r>
            <w:r w:rsidR="00ED2942">
              <w:rPr>
                <w:bCs/>
                <w:szCs w:val="24"/>
              </w:rPr>
              <w:t>relating to the comp</w:t>
            </w:r>
            <w:r w:rsidR="009E76B7">
              <w:rPr>
                <w:bCs/>
                <w:szCs w:val="24"/>
              </w:rPr>
              <w:t>l</w:t>
            </w:r>
            <w:r w:rsidR="00ED2942">
              <w:rPr>
                <w:bCs/>
                <w:szCs w:val="24"/>
              </w:rPr>
              <w:t xml:space="preserve">etion of the action plan had been the </w:t>
            </w:r>
            <w:r w:rsidR="00CB283A">
              <w:rPr>
                <w:bCs/>
                <w:szCs w:val="24"/>
              </w:rPr>
              <w:t>unavailability</w:t>
            </w:r>
            <w:r w:rsidR="00201212">
              <w:rPr>
                <w:bCs/>
                <w:szCs w:val="24"/>
              </w:rPr>
              <w:t xml:space="preserve"> of local procurement resource</w:t>
            </w:r>
            <w:r w:rsidR="006A0015">
              <w:rPr>
                <w:bCs/>
                <w:szCs w:val="24"/>
              </w:rPr>
              <w:t>s</w:t>
            </w:r>
            <w:r w:rsidR="00201212">
              <w:rPr>
                <w:bCs/>
                <w:szCs w:val="24"/>
              </w:rPr>
              <w:t xml:space="preserve"> caused by long term sickness </w:t>
            </w:r>
            <w:r w:rsidR="00A62F76">
              <w:rPr>
                <w:bCs/>
                <w:szCs w:val="24"/>
              </w:rPr>
              <w:t>absence</w:t>
            </w:r>
            <w:r w:rsidR="00201212">
              <w:rPr>
                <w:bCs/>
                <w:szCs w:val="24"/>
              </w:rPr>
              <w:t xml:space="preserve"> and </w:t>
            </w:r>
            <w:r w:rsidR="003A6B8D">
              <w:rPr>
                <w:bCs/>
                <w:szCs w:val="24"/>
              </w:rPr>
              <w:t xml:space="preserve">vacancies across the team.  It was confirmed this risk had now been mitigated by staff returning to work.  </w:t>
            </w:r>
          </w:p>
          <w:p w14:paraId="58AB5527" w14:textId="3FEE8C87" w:rsidR="003A6B8D" w:rsidRDefault="003A6B8D" w:rsidP="00EF6BC8">
            <w:pPr>
              <w:tabs>
                <w:tab w:val="left" w:pos="930"/>
              </w:tabs>
              <w:spacing w:after="0" w:line="240" w:lineRule="auto"/>
              <w:ind w:left="0" w:right="25" w:firstLine="0"/>
              <w:jc w:val="both"/>
              <w:rPr>
                <w:bCs/>
                <w:szCs w:val="24"/>
              </w:rPr>
            </w:pPr>
          </w:p>
          <w:p w14:paraId="3D91E09F" w14:textId="32CCCC7A" w:rsidR="003A6B8D" w:rsidRDefault="008D312B" w:rsidP="00EF6BC8">
            <w:pPr>
              <w:tabs>
                <w:tab w:val="left" w:pos="930"/>
              </w:tabs>
              <w:spacing w:after="0" w:line="240" w:lineRule="auto"/>
              <w:ind w:left="0" w:right="25" w:firstLine="0"/>
              <w:jc w:val="both"/>
              <w:rPr>
                <w:bCs/>
                <w:szCs w:val="24"/>
              </w:rPr>
            </w:pPr>
            <w:r>
              <w:rPr>
                <w:bCs/>
                <w:szCs w:val="24"/>
              </w:rPr>
              <w:t xml:space="preserve">It was confirmed that </w:t>
            </w:r>
            <w:r w:rsidR="00A63279">
              <w:rPr>
                <w:bCs/>
                <w:szCs w:val="24"/>
              </w:rPr>
              <w:t xml:space="preserve">the procurement service met with HEIW colleagues during September and October to review </w:t>
            </w:r>
            <w:r w:rsidR="00A73749">
              <w:rPr>
                <w:bCs/>
                <w:szCs w:val="24"/>
              </w:rPr>
              <w:t xml:space="preserve">the action plan and agree </w:t>
            </w:r>
            <w:r w:rsidR="004C6A29">
              <w:rPr>
                <w:bCs/>
                <w:szCs w:val="24"/>
              </w:rPr>
              <w:t xml:space="preserve">on </w:t>
            </w:r>
            <w:r w:rsidR="00A73749">
              <w:rPr>
                <w:bCs/>
                <w:szCs w:val="24"/>
              </w:rPr>
              <w:t xml:space="preserve">a revised timetable for </w:t>
            </w:r>
            <w:r w:rsidR="00A62F76">
              <w:rPr>
                <w:bCs/>
                <w:szCs w:val="24"/>
              </w:rPr>
              <w:t>completion</w:t>
            </w:r>
            <w:r w:rsidR="00A73749">
              <w:rPr>
                <w:bCs/>
                <w:szCs w:val="24"/>
              </w:rPr>
              <w:t xml:space="preserve"> of the </w:t>
            </w:r>
            <w:r w:rsidR="00A62F76">
              <w:rPr>
                <w:bCs/>
                <w:szCs w:val="24"/>
              </w:rPr>
              <w:t>outstanding</w:t>
            </w:r>
            <w:r w:rsidR="00A73749">
              <w:rPr>
                <w:bCs/>
                <w:szCs w:val="24"/>
              </w:rPr>
              <w:t xml:space="preserve"> actions. Both teams continue to work in partnership</w:t>
            </w:r>
            <w:r w:rsidR="004C6A29">
              <w:rPr>
                <w:bCs/>
                <w:szCs w:val="24"/>
              </w:rPr>
              <w:t>,</w:t>
            </w:r>
            <w:r w:rsidR="00A73749">
              <w:rPr>
                <w:bCs/>
                <w:szCs w:val="24"/>
              </w:rPr>
              <w:t xml:space="preserve"> and </w:t>
            </w:r>
            <w:r w:rsidR="00347F3B">
              <w:rPr>
                <w:bCs/>
                <w:szCs w:val="24"/>
              </w:rPr>
              <w:t>a clearer method for effective communication between the teams has bee</w:t>
            </w:r>
            <w:r w:rsidR="001A3199">
              <w:rPr>
                <w:bCs/>
                <w:szCs w:val="24"/>
              </w:rPr>
              <w:t>n identified</w:t>
            </w:r>
            <w:r w:rsidR="00347F3B">
              <w:rPr>
                <w:bCs/>
                <w:szCs w:val="24"/>
              </w:rPr>
              <w:t xml:space="preserve">.  </w:t>
            </w:r>
            <w:r w:rsidR="00A73749">
              <w:rPr>
                <w:bCs/>
                <w:szCs w:val="24"/>
              </w:rPr>
              <w:t xml:space="preserve"> </w:t>
            </w:r>
          </w:p>
          <w:p w14:paraId="3B0EC71E" w14:textId="40F99F3E" w:rsidR="005B73E5" w:rsidRDefault="005B73E5" w:rsidP="00EF6BC8">
            <w:pPr>
              <w:tabs>
                <w:tab w:val="left" w:pos="930"/>
              </w:tabs>
              <w:spacing w:after="0" w:line="240" w:lineRule="auto"/>
              <w:ind w:left="0" w:right="25" w:firstLine="0"/>
              <w:jc w:val="both"/>
              <w:rPr>
                <w:bCs/>
                <w:szCs w:val="24"/>
              </w:rPr>
            </w:pPr>
          </w:p>
          <w:p w14:paraId="435EE317" w14:textId="1B93D59F" w:rsidR="005B73E5" w:rsidRDefault="005B73E5" w:rsidP="00EF6BC8">
            <w:pPr>
              <w:tabs>
                <w:tab w:val="left" w:pos="930"/>
              </w:tabs>
              <w:spacing w:after="0" w:line="240" w:lineRule="auto"/>
              <w:ind w:left="0" w:right="25" w:firstLine="0"/>
              <w:jc w:val="both"/>
              <w:rPr>
                <w:bCs/>
                <w:szCs w:val="24"/>
              </w:rPr>
            </w:pPr>
            <w:r>
              <w:rPr>
                <w:bCs/>
                <w:szCs w:val="24"/>
              </w:rPr>
              <w:t xml:space="preserve">Providing an update on the action plan, </w:t>
            </w:r>
            <w:r w:rsidR="00A62F76">
              <w:rPr>
                <w:bCs/>
                <w:szCs w:val="24"/>
              </w:rPr>
              <w:t>Christine</w:t>
            </w:r>
            <w:r>
              <w:rPr>
                <w:bCs/>
                <w:szCs w:val="24"/>
              </w:rPr>
              <w:t xml:space="preserve"> Thorne </w:t>
            </w:r>
            <w:r w:rsidR="008A55CE">
              <w:rPr>
                <w:bCs/>
                <w:szCs w:val="24"/>
              </w:rPr>
              <w:t xml:space="preserve">confirmed that all of the </w:t>
            </w:r>
            <w:r w:rsidR="00A62F76">
              <w:rPr>
                <w:bCs/>
                <w:szCs w:val="24"/>
              </w:rPr>
              <w:t>greyed-out</w:t>
            </w:r>
            <w:r w:rsidR="008A55CE">
              <w:rPr>
                <w:bCs/>
                <w:szCs w:val="24"/>
              </w:rPr>
              <w:t xml:space="preserve"> actions have now been completed to the </w:t>
            </w:r>
            <w:r w:rsidR="00A62F76">
              <w:rPr>
                <w:bCs/>
                <w:szCs w:val="24"/>
              </w:rPr>
              <w:t>satisfaction</w:t>
            </w:r>
            <w:r w:rsidR="008A55CE">
              <w:rPr>
                <w:bCs/>
                <w:szCs w:val="24"/>
              </w:rPr>
              <w:t xml:space="preserve"> of both partners. </w:t>
            </w:r>
            <w:r w:rsidR="00174117">
              <w:rPr>
                <w:bCs/>
                <w:szCs w:val="24"/>
              </w:rPr>
              <w:t xml:space="preserve"> </w:t>
            </w:r>
            <w:r w:rsidR="00AF2781">
              <w:rPr>
                <w:bCs/>
                <w:szCs w:val="24"/>
              </w:rPr>
              <w:t xml:space="preserve">It was noted that </w:t>
            </w:r>
            <w:r w:rsidR="003711F9">
              <w:rPr>
                <w:bCs/>
                <w:szCs w:val="24"/>
              </w:rPr>
              <w:t xml:space="preserve">the bi-monthly meetings and quarterly reviews were now </w:t>
            </w:r>
            <w:r w:rsidR="00A62F76">
              <w:rPr>
                <w:bCs/>
                <w:szCs w:val="24"/>
              </w:rPr>
              <w:t>diarised,</w:t>
            </w:r>
            <w:r w:rsidR="003711F9">
              <w:rPr>
                <w:bCs/>
                <w:szCs w:val="24"/>
              </w:rPr>
              <w:t xml:space="preserve"> and the first meeting of the bi-monthly meeting had taken place.  </w:t>
            </w:r>
          </w:p>
          <w:p w14:paraId="2FE9CEF8" w14:textId="37B5C03C" w:rsidR="00227F23" w:rsidRDefault="00227F23" w:rsidP="00EF6BC8">
            <w:pPr>
              <w:tabs>
                <w:tab w:val="left" w:pos="930"/>
              </w:tabs>
              <w:spacing w:after="0" w:line="240" w:lineRule="auto"/>
              <w:ind w:left="0" w:right="25" w:firstLine="0"/>
              <w:jc w:val="both"/>
              <w:rPr>
                <w:bCs/>
                <w:szCs w:val="24"/>
              </w:rPr>
            </w:pPr>
          </w:p>
          <w:p w14:paraId="38DF832E" w14:textId="75CD26B4" w:rsidR="00C45D33" w:rsidRPr="00940B37" w:rsidRDefault="00227F23" w:rsidP="00EF6BC8">
            <w:pPr>
              <w:tabs>
                <w:tab w:val="left" w:pos="930"/>
              </w:tabs>
              <w:spacing w:after="0" w:line="240" w:lineRule="auto"/>
              <w:ind w:left="0" w:right="25" w:firstLine="0"/>
              <w:jc w:val="both"/>
              <w:rPr>
                <w:bCs/>
                <w:szCs w:val="24"/>
              </w:rPr>
            </w:pPr>
            <w:r>
              <w:rPr>
                <w:bCs/>
                <w:szCs w:val="24"/>
              </w:rPr>
              <w:t xml:space="preserve">The Committee considered the </w:t>
            </w:r>
            <w:r w:rsidR="00B15417">
              <w:rPr>
                <w:bCs/>
                <w:szCs w:val="24"/>
              </w:rPr>
              <w:t xml:space="preserve">action plan and were pleased with </w:t>
            </w:r>
            <w:r w:rsidR="004C6A29">
              <w:rPr>
                <w:bCs/>
                <w:szCs w:val="24"/>
              </w:rPr>
              <w:t xml:space="preserve">the </w:t>
            </w:r>
            <w:r w:rsidR="00B15417">
              <w:rPr>
                <w:bCs/>
                <w:szCs w:val="24"/>
              </w:rPr>
              <w:t xml:space="preserve">progress made to date.  </w:t>
            </w:r>
          </w:p>
        </w:tc>
        <w:tc>
          <w:tcPr>
            <w:tcW w:w="1276" w:type="dxa"/>
          </w:tcPr>
          <w:p w14:paraId="71B855C6" w14:textId="77777777" w:rsidR="00EF6BC8" w:rsidRDefault="00EF6BC8" w:rsidP="00EF6BC8">
            <w:pPr>
              <w:spacing w:after="0" w:line="240" w:lineRule="auto"/>
              <w:ind w:left="0" w:firstLine="0"/>
              <w:jc w:val="center"/>
              <w:rPr>
                <w:b/>
              </w:rPr>
            </w:pPr>
          </w:p>
        </w:tc>
      </w:tr>
      <w:tr w:rsidR="00EF6BC8" w:rsidRPr="00940B37" w14:paraId="1057FBA7" w14:textId="77777777" w:rsidTr="00CE3209">
        <w:tc>
          <w:tcPr>
            <w:tcW w:w="1419" w:type="dxa"/>
          </w:tcPr>
          <w:p w14:paraId="532BCD76" w14:textId="407E6F08" w:rsidR="00EF6BC8" w:rsidRDefault="00EF6BC8" w:rsidP="00EF6BC8">
            <w:pPr>
              <w:spacing w:after="0" w:line="240" w:lineRule="auto"/>
              <w:ind w:left="0" w:firstLine="0"/>
              <w:jc w:val="both"/>
              <w:rPr>
                <w:b/>
                <w:szCs w:val="24"/>
              </w:rPr>
            </w:pPr>
            <w:r>
              <w:rPr>
                <w:b/>
                <w:szCs w:val="24"/>
              </w:rPr>
              <w:t xml:space="preserve">Resolved </w:t>
            </w:r>
          </w:p>
        </w:tc>
        <w:tc>
          <w:tcPr>
            <w:tcW w:w="8221" w:type="dxa"/>
          </w:tcPr>
          <w:p w14:paraId="52760AD9" w14:textId="118CFEC4" w:rsidR="00EF6BC8" w:rsidRPr="00F35543" w:rsidRDefault="00EF6BC8" w:rsidP="00F35543">
            <w:pPr>
              <w:tabs>
                <w:tab w:val="left" w:pos="1843"/>
              </w:tabs>
              <w:spacing w:after="0" w:line="240" w:lineRule="auto"/>
              <w:ind w:right="25"/>
              <w:jc w:val="both"/>
              <w:rPr>
                <w:bCs/>
                <w:szCs w:val="24"/>
              </w:rPr>
            </w:pPr>
            <w:r w:rsidRPr="009234E3">
              <w:rPr>
                <w:bCs/>
                <w:szCs w:val="24"/>
              </w:rPr>
              <w:t>The Committee</w:t>
            </w:r>
            <w:r w:rsidR="00F35543">
              <w:rPr>
                <w:bCs/>
                <w:szCs w:val="24"/>
              </w:rPr>
              <w:t xml:space="preserve"> </w:t>
            </w:r>
            <w:r w:rsidR="00F35543" w:rsidRPr="00F35543">
              <w:rPr>
                <w:b/>
                <w:szCs w:val="24"/>
              </w:rPr>
              <w:t>noted</w:t>
            </w:r>
            <w:r w:rsidR="00F35543">
              <w:rPr>
                <w:bCs/>
                <w:szCs w:val="24"/>
              </w:rPr>
              <w:t xml:space="preserve"> the report for </w:t>
            </w:r>
            <w:r w:rsidR="00F35543" w:rsidRPr="00F35543">
              <w:rPr>
                <w:b/>
                <w:szCs w:val="24"/>
              </w:rPr>
              <w:t>assurance</w:t>
            </w:r>
            <w:r w:rsidR="00F35543">
              <w:rPr>
                <w:bCs/>
                <w:szCs w:val="24"/>
              </w:rPr>
              <w:t xml:space="preserve">.  </w:t>
            </w:r>
          </w:p>
        </w:tc>
        <w:tc>
          <w:tcPr>
            <w:tcW w:w="1276" w:type="dxa"/>
          </w:tcPr>
          <w:p w14:paraId="158AFEA7" w14:textId="74B7B7F7" w:rsidR="00EF6BC8" w:rsidRDefault="00EF6BC8" w:rsidP="00EF6BC8">
            <w:pPr>
              <w:spacing w:after="0" w:line="240" w:lineRule="auto"/>
              <w:ind w:left="0" w:firstLine="0"/>
              <w:rPr>
                <w:b/>
              </w:rPr>
            </w:pPr>
          </w:p>
        </w:tc>
      </w:tr>
      <w:tr w:rsidR="00EF6BC8" w:rsidRPr="00940B37" w14:paraId="7C0AA98D" w14:textId="77777777" w:rsidTr="00CE3209">
        <w:tc>
          <w:tcPr>
            <w:tcW w:w="1419" w:type="dxa"/>
          </w:tcPr>
          <w:p w14:paraId="468AC71A" w14:textId="0D5B40CC" w:rsidR="00EF6BC8" w:rsidRDefault="00EF6BC8" w:rsidP="00EF6BC8">
            <w:pPr>
              <w:spacing w:after="0" w:line="240" w:lineRule="auto"/>
              <w:ind w:left="0" w:firstLine="0"/>
              <w:jc w:val="both"/>
              <w:rPr>
                <w:b/>
                <w:szCs w:val="24"/>
              </w:rPr>
            </w:pPr>
            <w:r>
              <w:rPr>
                <w:b/>
                <w:szCs w:val="24"/>
              </w:rPr>
              <w:t xml:space="preserve">AAC </w:t>
            </w:r>
            <w:r w:rsidR="003A5241">
              <w:rPr>
                <w:b/>
                <w:szCs w:val="24"/>
              </w:rPr>
              <w:t>2110</w:t>
            </w:r>
            <w:r>
              <w:rPr>
                <w:b/>
                <w:szCs w:val="24"/>
              </w:rPr>
              <w:t>/2.5</w:t>
            </w:r>
          </w:p>
        </w:tc>
        <w:tc>
          <w:tcPr>
            <w:tcW w:w="8221" w:type="dxa"/>
          </w:tcPr>
          <w:p w14:paraId="55051DF4" w14:textId="0F3CBC74" w:rsidR="00EF6BC8" w:rsidRPr="00E41643" w:rsidRDefault="003A5241" w:rsidP="00EF6BC8">
            <w:pPr>
              <w:tabs>
                <w:tab w:val="left" w:pos="1843"/>
              </w:tabs>
              <w:spacing w:after="0" w:line="240" w:lineRule="auto"/>
              <w:ind w:right="25"/>
              <w:jc w:val="both"/>
              <w:rPr>
                <w:b/>
                <w:szCs w:val="24"/>
              </w:rPr>
            </w:pPr>
            <w:r>
              <w:rPr>
                <w:b/>
                <w:szCs w:val="24"/>
              </w:rPr>
              <w:t xml:space="preserve">Procurement Compliance Report </w:t>
            </w:r>
          </w:p>
        </w:tc>
        <w:tc>
          <w:tcPr>
            <w:tcW w:w="1276" w:type="dxa"/>
          </w:tcPr>
          <w:p w14:paraId="405AF235" w14:textId="77777777" w:rsidR="00EF6BC8" w:rsidRDefault="00EF6BC8" w:rsidP="00EF6BC8">
            <w:pPr>
              <w:spacing w:after="0" w:line="240" w:lineRule="auto"/>
              <w:ind w:left="0" w:firstLine="0"/>
              <w:rPr>
                <w:b/>
              </w:rPr>
            </w:pPr>
          </w:p>
        </w:tc>
      </w:tr>
      <w:tr w:rsidR="00EF6BC8" w:rsidRPr="00940B37" w14:paraId="0514912E" w14:textId="77777777" w:rsidTr="00CE3209">
        <w:tc>
          <w:tcPr>
            <w:tcW w:w="1419" w:type="dxa"/>
          </w:tcPr>
          <w:p w14:paraId="6A9BD2B7" w14:textId="77777777" w:rsidR="00EF6BC8" w:rsidRDefault="00EF6BC8" w:rsidP="00EF6BC8">
            <w:pPr>
              <w:spacing w:after="0" w:line="240" w:lineRule="auto"/>
              <w:ind w:left="0" w:firstLine="0"/>
              <w:jc w:val="both"/>
              <w:rPr>
                <w:b/>
                <w:szCs w:val="24"/>
              </w:rPr>
            </w:pPr>
          </w:p>
        </w:tc>
        <w:tc>
          <w:tcPr>
            <w:tcW w:w="8221" w:type="dxa"/>
          </w:tcPr>
          <w:p w14:paraId="78281705" w14:textId="77777777" w:rsidR="00EF6BC8" w:rsidRDefault="007A3E0E" w:rsidP="00EF6BC8">
            <w:pPr>
              <w:tabs>
                <w:tab w:val="left" w:pos="1843"/>
              </w:tabs>
              <w:spacing w:after="0" w:line="240" w:lineRule="auto"/>
              <w:ind w:left="0" w:right="25" w:firstLine="0"/>
              <w:jc w:val="both"/>
              <w:rPr>
                <w:szCs w:val="24"/>
              </w:rPr>
            </w:pPr>
            <w:r>
              <w:rPr>
                <w:szCs w:val="24"/>
              </w:rPr>
              <w:t xml:space="preserve">The Committee received the report. </w:t>
            </w:r>
          </w:p>
          <w:p w14:paraId="1027416A" w14:textId="77777777" w:rsidR="007A3E0E" w:rsidRDefault="007A3E0E" w:rsidP="00EF6BC8">
            <w:pPr>
              <w:tabs>
                <w:tab w:val="left" w:pos="1843"/>
              </w:tabs>
              <w:spacing w:after="0" w:line="240" w:lineRule="auto"/>
              <w:ind w:left="0" w:right="25" w:firstLine="0"/>
              <w:jc w:val="both"/>
              <w:rPr>
                <w:szCs w:val="24"/>
              </w:rPr>
            </w:pPr>
          </w:p>
          <w:p w14:paraId="49138831" w14:textId="6F053AE9" w:rsidR="007A3E0E" w:rsidRDefault="00F46615" w:rsidP="00EF6BC8">
            <w:pPr>
              <w:tabs>
                <w:tab w:val="left" w:pos="1843"/>
              </w:tabs>
              <w:spacing w:after="0" w:line="240" w:lineRule="auto"/>
              <w:ind w:left="0" w:right="25" w:firstLine="0"/>
              <w:jc w:val="both"/>
              <w:rPr>
                <w:szCs w:val="24"/>
              </w:rPr>
            </w:pPr>
            <w:r>
              <w:rPr>
                <w:szCs w:val="24"/>
              </w:rPr>
              <w:t xml:space="preserve">In presenting the report, </w:t>
            </w:r>
            <w:r w:rsidR="00A62F76">
              <w:rPr>
                <w:szCs w:val="24"/>
              </w:rPr>
              <w:t>Christine</w:t>
            </w:r>
            <w:r>
              <w:rPr>
                <w:szCs w:val="24"/>
              </w:rPr>
              <w:t xml:space="preserve"> Thorne explained the report </w:t>
            </w:r>
            <w:r w:rsidR="00952AB9">
              <w:rPr>
                <w:szCs w:val="24"/>
              </w:rPr>
              <w:t xml:space="preserve">provided an update on procurement activity undertaken </w:t>
            </w:r>
            <w:r w:rsidR="00A62F76">
              <w:rPr>
                <w:szCs w:val="24"/>
              </w:rPr>
              <w:t>during</w:t>
            </w:r>
            <w:r w:rsidR="00952AB9">
              <w:rPr>
                <w:szCs w:val="24"/>
              </w:rPr>
              <w:t xml:space="preserve"> the period </w:t>
            </w:r>
            <w:r w:rsidR="00660423">
              <w:rPr>
                <w:szCs w:val="24"/>
              </w:rPr>
              <w:t>16 June to 23 September 2021</w:t>
            </w:r>
            <w:r w:rsidR="00AF52DA">
              <w:rPr>
                <w:szCs w:val="24"/>
              </w:rPr>
              <w:t xml:space="preserve"> in accordance with reference to 1.2 of the </w:t>
            </w:r>
            <w:r w:rsidR="00A62F76">
              <w:rPr>
                <w:szCs w:val="24"/>
              </w:rPr>
              <w:t>Standing</w:t>
            </w:r>
            <w:r w:rsidR="00AF52DA">
              <w:rPr>
                <w:szCs w:val="24"/>
              </w:rPr>
              <w:t xml:space="preserve"> Financial Instructions.  </w:t>
            </w:r>
          </w:p>
          <w:p w14:paraId="34C11747" w14:textId="77777777" w:rsidR="00AF52DA" w:rsidRDefault="00AF52DA" w:rsidP="00EF6BC8">
            <w:pPr>
              <w:tabs>
                <w:tab w:val="left" w:pos="1843"/>
              </w:tabs>
              <w:spacing w:after="0" w:line="240" w:lineRule="auto"/>
              <w:ind w:left="0" w:right="25" w:firstLine="0"/>
              <w:jc w:val="both"/>
              <w:rPr>
                <w:szCs w:val="24"/>
              </w:rPr>
            </w:pPr>
          </w:p>
          <w:p w14:paraId="7473C639" w14:textId="77777777" w:rsidR="00C13236" w:rsidRDefault="001B173D" w:rsidP="00EF6BC8">
            <w:pPr>
              <w:tabs>
                <w:tab w:val="left" w:pos="1843"/>
              </w:tabs>
              <w:spacing w:after="0" w:line="240" w:lineRule="auto"/>
              <w:ind w:left="0" w:right="25" w:firstLine="0"/>
              <w:jc w:val="both"/>
              <w:rPr>
                <w:szCs w:val="24"/>
              </w:rPr>
            </w:pPr>
            <w:r>
              <w:rPr>
                <w:szCs w:val="24"/>
              </w:rPr>
              <w:t xml:space="preserve">It was confirmed that there were two Single Tender Actions </w:t>
            </w:r>
            <w:r w:rsidR="00B7694F">
              <w:rPr>
                <w:szCs w:val="24"/>
              </w:rPr>
              <w:t xml:space="preserve">and two Contract Extensions awarded during the period.  </w:t>
            </w:r>
            <w:r w:rsidR="006865F7">
              <w:rPr>
                <w:szCs w:val="24"/>
              </w:rPr>
              <w:t xml:space="preserve">It was </w:t>
            </w:r>
            <w:r w:rsidR="00DD6581">
              <w:rPr>
                <w:szCs w:val="24"/>
              </w:rPr>
              <w:t>noted</w:t>
            </w:r>
            <w:r w:rsidR="006865F7">
              <w:rPr>
                <w:szCs w:val="24"/>
              </w:rPr>
              <w:t xml:space="preserve"> that t</w:t>
            </w:r>
            <w:r w:rsidR="00490F7A">
              <w:rPr>
                <w:szCs w:val="24"/>
              </w:rPr>
              <w:t xml:space="preserve">he </w:t>
            </w:r>
            <w:proofErr w:type="spellStart"/>
            <w:r w:rsidR="00B23583">
              <w:rPr>
                <w:szCs w:val="24"/>
              </w:rPr>
              <w:t>Maxinity</w:t>
            </w:r>
            <w:proofErr w:type="spellEnd"/>
            <w:r w:rsidR="00B23583">
              <w:rPr>
                <w:szCs w:val="24"/>
              </w:rPr>
              <w:t xml:space="preserve"> software contract had been extended to </w:t>
            </w:r>
            <w:r w:rsidR="006865F7">
              <w:rPr>
                <w:szCs w:val="24"/>
              </w:rPr>
              <w:t xml:space="preserve">ensure continuity of service while new </w:t>
            </w:r>
            <w:r w:rsidR="00A62F76">
              <w:rPr>
                <w:szCs w:val="24"/>
              </w:rPr>
              <w:t>procurement</w:t>
            </w:r>
            <w:r w:rsidR="006865F7">
              <w:rPr>
                <w:szCs w:val="24"/>
              </w:rPr>
              <w:t xml:space="preserve"> is undertaken</w:t>
            </w:r>
            <w:r w:rsidR="00C92093">
              <w:rPr>
                <w:szCs w:val="24"/>
              </w:rPr>
              <w:t xml:space="preserve"> and that the </w:t>
            </w:r>
            <w:r w:rsidR="00BC1B44">
              <w:rPr>
                <w:szCs w:val="24"/>
              </w:rPr>
              <w:t xml:space="preserve">compassionate leadership </w:t>
            </w:r>
            <w:r w:rsidR="00F93961">
              <w:rPr>
                <w:szCs w:val="24"/>
              </w:rPr>
              <w:t>courses contract with The Kings Fund had been extended</w:t>
            </w:r>
            <w:r w:rsidR="00D05EEA">
              <w:rPr>
                <w:szCs w:val="24"/>
              </w:rPr>
              <w:t xml:space="preserve"> </w:t>
            </w:r>
            <w:r w:rsidR="00FA7662">
              <w:rPr>
                <w:szCs w:val="24"/>
              </w:rPr>
              <w:t>at no further cost.</w:t>
            </w:r>
          </w:p>
          <w:p w14:paraId="76EFB57B" w14:textId="65A0B824" w:rsidR="00521395" w:rsidRPr="000144E1" w:rsidRDefault="00521395" w:rsidP="004E19AA">
            <w:pPr>
              <w:tabs>
                <w:tab w:val="left" w:pos="1843"/>
              </w:tabs>
              <w:spacing w:after="0" w:line="240" w:lineRule="auto"/>
              <w:ind w:left="0" w:right="25" w:firstLine="0"/>
              <w:jc w:val="both"/>
              <w:rPr>
                <w:szCs w:val="24"/>
              </w:rPr>
            </w:pPr>
          </w:p>
        </w:tc>
        <w:tc>
          <w:tcPr>
            <w:tcW w:w="1276" w:type="dxa"/>
          </w:tcPr>
          <w:p w14:paraId="65122B50" w14:textId="77777777" w:rsidR="00EF6BC8" w:rsidRDefault="00EF6BC8" w:rsidP="00EF6BC8">
            <w:pPr>
              <w:spacing w:after="0" w:line="240" w:lineRule="auto"/>
              <w:ind w:left="0" w:firstLine="0"/>
              <w:rPr>
                <w:b/>
              </w:rPr>
            </w:pPr>
          </w:p>
        </w:tc>
      </w:tr>
      <w:tr w:rsidR="00EF6BC8" w:rsidRPr="00940B37" w14:paraId="0A73C060" w14:textId="77777777" w:rsidTr="00CE3209">
        <w:tc>
          <w:tcPr>
            <w:tcW w:w="1419" w:type="dxa"/>
          </w:tcPr>
          <w:p w14:paraId="47716E99" w14:textId="31140391" w:rsidR="00EF6BC8" w:rsidRDefault="00EF6BC8" w:rsidP="00EF6BC8">
            <w:pPr>
              <w:spacing w:after="0" w:line="240" w:lineRule="auto"/>
              <w:ind w:left="0" w:firstLine="0"/>
              <w:jc w:val="both"/>
              <w:rPr>
                <w:b/>
                <w:szCs w:val="24"/>
              </w:rPr>
            </w:pPr>
            <w:r>
              <w:rPr>
                <w:b/>
                <w:szCs w:val="24"/>
              </w:rPr>
              <w:t xml:space="preserve">Resolved </w:t>
            </w:r>
          </w:p>
        </w:tc>
        <w:tc>
          <w:tcPr>
            <w:tcW w:w="8221" w:type="dxa"/>
          </w:tcPr>
          <w:p w14:paraId="65ACB567" w14:textId="43C26168" w:rsidR="00EF6BC8" w:rsidRPr="009234E3" w:rsidRDefault="00EF6BC8" w:rsidP="00EF6BC8">
            <w:pPr>
              <w:tabs>
                <w:tab w:val="left" w:pos="1843"/>
              </w:tabs>
              <w:spacing w:after="0" w:line="240" w:lineRule="auto"/>
              <w:ind w:right="25"/>
              <w:jc w:val="both"/>
              <w:rPr>
                <w:bCs/>
                <w:szCs w:val="24"/>
              </w:rPr>
            </w:pPr>
            <w:r>
              <w:rPr>
                <w:bCs/>
                <w:szCs w:val="24"/>
              </w:rPr>
              <w:t xml:space="preserve">The Committee </w:t>
            </w:r>
            <w:r w:rsidR="00A56570" w:rsidRPr="00A56570">
              <w:rPr>
                <w:b/>
                <w:szCs w:val="24"/>
              </w:rPr>
              <w:t>noted</w:t>
            </w:r>
            <w:r w:rsidR="00A56570">
              <w:rPr>
                <w:bCs/>
                <w:szCs w:val="24"/>
              </w:rPr>
              <w:t xml:space="preserve"> the report for </w:t>
            </w:r>
            <w:r w:rsidR="00A56570" w:rsidRPr="00A56570">
              <w:rPr>
                <w:b/>
                <w:szCs w:val="24"/>
              </w:rPr>
              <w:t>assurance</w:t>
            </w:r>
            <w:r w:rsidR="00A56570">
              <w:rPr>
                <w:bCs/>
                <w:szCs w:val="24"/>
              </w:rPr>
              <w:t>.</w:t>
            </w:r>
          </w:p>
        </w:tc>
        <w:tc>
          <w:tcPr>
            <w:tcW w:w="1276" w:type="dxa"/>
          </w:tcPr>
          <w:p w14:paraId="2DB817BF" w14:textId="77777777" w:rsidR="00EF6BC8" w:rsidRDefault="00EF6BC8" w:rsidP="00EF6BC8">
            <w:pPr>
              <w:spacing w:after="0" w:line="240" w:lineRule="auto"/>
              <w:ind w:left="0" w:firstLine="0"/>
              <w:rPr>
                <w:b/>
              </w:rPr>
            </w:pPr>
          </w:p>
        </w:tc>
      </w:tr>
      <w:tr w:rsidR="00EF6BC8" w:rsidRPr="00940B37" w14:paraId="268839C4" w14:textId="77777777" w:rsidTr="00CE3209">
        <w:tc>
          <w:tcPr>
            <w:tcW w:w="1419" w:type="dxa"/>
          </w:tcPr>
          <w:p w14:paraId="318705D5" w14:textId="76B26744" w:rsidR="00EF6BC8" w:rsidRDefault="00EF6BC8" w:rsidP="00EF6BC8">
            <w:pPr>
              <w:spacing w:after="0" w:line="240" w:lineRule="auto"/>
              <w:ind w:left="0" w:firstLine="0"/>
              <w:jc w:val="both"/>
              <w:rPr>
                <w:b/>
                <w:szCs w:val="24"/>
              </w:rPr>
            </w:pPr>
            <w:r>
              <w:rPr>
                <w:b/>
                <w:szCs w:val="24"/>
              </w:rPr>
              <w:t>AAC: 21</w:t>
            </w:r>
            <w:r w:rsidR="00A56570">
              <w:rPr>
                <w:b/>
                <w:szCs w:val="24"/>
              </w:rPr>
              <w:t>10</w:t>
            </w:r>
            <w:r>
              <w:rPr>
                <w:b/>
                <w:szCs w:val="24"/>
              </w:rPr>
              <w:t>/2.</w:t>
            </w:r>
            <w:r w:rsidR="00A56570">
              <w:rPr>
                <w:b/>
                <w:szCs w:val="24"/>
              </w:rPr>
              <w:t>6</w:t>
            </w:r>
          </w:p>
        </w:tc>
        <w:tc>
          <w:tcPr>
            <w:tcW w:w="8221" w:type="dxa"/>
          </w:tcPr>
          <w:p w14:paraId="23F792D9" w14:textId="170A27E6" w:rsidR="00EF6BC8" w:rsidRPr="001421DD" w:rsidRDefault="00A56570" w:rsidP="00EF6BC8">
            <w:pPr>
              <w:tabs>
                <w:tab w:val="left" w:pos="1843"/>
              </w:tabs>
              <w:spacing w:after="0" w:line="240" w:lineRule="auto"/>
              <w:ind w:right="25"/>
              <w:jc w:val="both"/>
              <w:rPr>
                <w:b/>
                <w:szCs w:val="24"/>
              </w:rPr>
            </w:pPr>
            <w:r>
              <w:rPr>
                <w:b/>
                <w:szCs w:val="24"/>
              </w:rPr>
              <w:t xml:space="preserve">Counter Fraud Progress Report </w:t>
            </w:r>
          </w:p>
        </w:tc>
        <w:tc>
          <w:tcPr>
            <w:tcW w:w="1276" w:type="dxa"/>
          </w:tcPr>
          <w:p w14:paraId="6BC959D5" w14:textId="77777777" w:rsidR="00EF6BC8" w:rsidRDefault="00EF6BC8" w:rsidP="00EF6BC8">
            <w:pPr>
              <w:spacing w:after="0" w:line="240" w:lineRule="auto"/>
              <w:ind w:left="0" w:firstLine="0"/>
              <w:rPr>
                <w:b/>
              </w:rPr>
            </w:pPr>
          </w:p>
        </w:tc>
      </w:tr>
      <w:tr w:rsidR="00EF6BC8" w:rsidRPr="00940B37" w14:paraId="459E7BE6" w14:textId="77777777" w:rsidTr="00CE3209">
        <w:tc>
          <w:tcPr>
            <w:tcW w:w="1419" w:type="dxa"/>
          </w:tcPr>
          <w:p w14:paraId="4A0F1EDA" w14:textId="77777777" w:rsidR="00EF6BC8" w:rsidRDefault="00EF6BC8" w:rsidP="00EF6BC8">
            <w:pPr>
              <w:spacing w:after="0" w:line="240" w:lineRule="auto"/>
              <w:ind w:left="0" w:firstLine="0"/>
              <w:jc w:val="both"/>
              <w:rPr>
                <w:b/>
                <w:szCs w:val="24"/>
              </w:rPr>
            </w:pPr>
          </w:p>
        </w:tc>
        <w:tc>
          <w:tcPr>
            <w:tcW w:w="8221" w:type="dxa"/>
          </w:tcPr>
          <w:p w14:paraId="1EB4C84C" w14:textId="68802B2B" w:rsidR="00EF6BC8" w:rsidRDefault="00EF6BC8" w:rsidP="00EF6BC8">
            <w:pPr>
              <w:tabs>
                <w:tab w:val="left" w:pos="1843"/>
              </w:tabs>
              <w:spacing w:after="0" w:line="240" w:lineRule="auto"/>
              <w:ind w:right="25"/>
              <w:jc w:val="both"/>
              <w:rPr>
                <w:bCs/>
                <w:szCs w:val="24"/>
              </w:rPr>
            </w:pPr>
            <w:r>
              <w:rPr>
                <w:bCs/>
                <w:szCs w:val="24"/>
              </w:rPr>
              <w:t>The Committee received the report.</w:t>
            </w:r>
          </w:p>
          <w:p w14:paraId="1804F7F3" w14:textId="11A8EB43" w:rsidR="008B7294" w:rsidRDefault="008B7294" w:rsidP="00EF6BC8">
            <w:pPr>
              <w:tabs>
                <w:tab w:val="left" w:pos="1843"/>
              </w:tabs>
              <w:spacing w:after="0" w:line="240" w:lineRule="auto"/>
              <w:ind w:right="25"/>
              <w:jc w:val="both"/>
              <w:rPr>
                <w:bCs/>
                <w:szCs w:val="24"/>
              </w:rPr>
            </w:pPr>
          </w:p>
          <w:p w14:paraId="24BF5DFA" w14:textId="07415C49" w:rsidR="008B7294" w:rsidRDefault="008B7294" w:rsidP="008B7294">
            <w:pPr>
              <w:tabs>
                <w:tab w:val="left" w:pos="1843"/>
              </w:tabs>
              <w:spacing w:after="0" w:line="240" w:lineRule="auto"/>
              <w:ind w:right="25"/>
              <w:jc w:val="both"/>
              <w:rPr>
                <w:szCs w:val="24"/>
              </w:rPr>
            </w:pPr>
            <w:r>
              <w:rPr>
                <w:bCs/>
                <w:szCs w:val="24"/>
              </w:rPr>
              <w:t xml:space="preserve">Presenting the report, Nigel Price confirmed it </w:t>
            </w:r>
            <w:r>
              <w:rPr>
                <w:szCs w:val="24"/>
              </w:rPr>
              <w:t>provided</w:t>
            </w:r>
            <w:r w:rsidRPr="1872859A">
              <w:rPr>
                <w:szCs w:val="24"/>
              </w:rPr>
              <w:t xml:space="preserve"> an </w:t>
            </w:r>
            <w:r>
              <w:rPr>
                <w:szCs w:val="24"/>
              </w:rPr>
              <w:t>update</w:t>
            </w:r>
            <w:r w:rsidRPr="1872859A">
              <w:rPr>
                <w:szCs w:val="24"/>
              </w:rPr>
              <w:t xml:space="preserve"> o</w:t>
            </w:r>
            <w:r>
              <w:rPr>
                <w:szCs w:val="24"/>
              </w:rPr>
              <w:t>n</w:t>
            </w:r>
            <w:r w:rsidRPr="1872859A">
              <w:rPr>
                <w:szCs w:val="24"/>
              </w:rPr>
              <w:t xml:space="preserve"> all NHS Counter Fraud work undertaken for HEIW between 1 </w:t>
            </w:r>
            <w:r w:rsidR="00514E87">
              <w:rPr>
                <w:szCs w:val="24"/>
              </w:rPr>
              <w:t>July</w:t>
            </w:r>
            <w:r w:rsidRPr="1872859A">
              <w:rPr>
                <w:szCs w:val="24"/>
              </w:rPr>
              <w:t xml:space="preserve"> 2021 and </w:t>
            </w:r>
            <w:r w:rsidR="00514E87">
              <w:rPr>
                <w:szCs w:val="24"/>
              </w:rPr>
              <w:t>30 September</w:t>
            </w:r>
            <w:r w:rsidRPr="1872859A">
              <w:rPr>
                <w:szCs w:val="24"/>
              </w:rPr>
              <w:t xml:space="preserve"> 2021. </w:t>
            </w:r>
            <w:r>
              <w:rPr>
                <w:szCs w:val="24"/>
              </w:rPr>
              <w:t xml:space="preserve"> </w:t>
            </w:r>
          </w:p>
          <w:p w14:paraId="717E0E0B" w14:textId="0BEDBEAD" w:rsidR="00F86E9B" w:rsidRDefault="00F86E9B" w:rsidP="008B7294">
            <w:pPr>
              <w:tabs>
                <w:tab w:val="left" w:pos="1843"/>
              </w:tabs>
              <w:spacing w:after="0" w:line="240" w:lineRule="auto"/>
              <w:ind w:right="25"/>
              <w:jc w:val="both"/>
              <w:rPr>
                <w:szCs w:val="24"/>
              </w:rPr>
            </w:pPr>
          </w:p>
          <w:p w14:paraId="3AB89DEF" w14:textId="454067CD" w:rsidR="00F86E9B" w:rsidRDefault="00F86E9B" w:rsidP="007A5C21">
            <w:pPr>
              <w:tabs>
                <w:tab w:val="left" w:pos="1843"/>
              </w:tabs>
              <w:spacing w:after="0" w:line="240" w:lineRule="auto"/>
              <w:ind w:right="25"/>
              <w:jc w:val="both"/>
              <w:rPr>
                <w:szCs w:val="24"/>
              </w:rPr>
            </w:pPr>
            <w:r>
              <w:rPr>
                <w:szCs w:val="24"/>
              </w:rPr>
              <w:t xml:space="preserve">It was </w:t>
            </w:r>
            <w:r w:rsidR="008B1378">
              <w:rPr>
                <w:szCs w:val="24"/>
              </w:rPr>
              <w:t>noted</w:t>
            </w:r>
            <w:r>
              <w:rPr>
                <w:szCs w:val="24"/>
              </w:rPr>
              <w:t xml:space="preserve"> that Counter Fraud had completed 26 days of Counter Fraud work for HEIW against an allocation of 50 days</w:t>
            </w:r>
            <w:r w:rsidR="00CF6D74">
              <w:rPr>
                <w:szCs w:val="24"/>
              </w:rPr>
              <w:t xml:space="preserve">.  It was explained that </w:t>
            </w:r>
            <w:r w:rsidR="0054554F">
              <w:rPr>
                <w:szCs w:val="24"/>
              </w:rPr>
              <w:t xml:space="preserve">18 days had </w:t>
            </w:r>
            <w:r w:rsidR="009E76B7">
              <w:rPr>
                <w:szCs w:val="24"/>
              </w:rPr>
              <w:t xml:space="preserve">originally </w:t>
            </w:r>
            <w:r w:rsidR="0054554F">
              <w:rPr>
                <w:szCs w:val="24"/>
              </w:rPr>
              <w:t xml:space="preserve">been allocated for </w:t>
            </w:r>
            <w:r w:rsidR="006C3F11">
              <w:rPr>
                <w:szCs w:val="24"/>
              </w:rPr>
              <w:t xml:space="preserve">reactive investigatory work, but that as there had been no cases requiring </w:t>
            </w:r>
            <w:r w:rsidR="00A62F76">
              <w:rPr>
                <w:szCs w:val="24"/>
              </w:rPr>
              <w:t>investigation</w:t>
            </w:r>
            <w:r w:rsidR="00AB2310">
              <w:rPr>
                <w:szCs w:val="24"/>
              </w:rPr>
              <w:t>,</w:t>
            </w:r>
            <w:r w:rsidR="006C3F11">
              <w:rPr>
                <w:szCs w:val="24"/>
              </w:rPr>
              <w:t xml:space="preserve"> those days could be </w:t>
            </w:r>
            <w:r w:rsidR="007A5C21">
              <w:rPr>
                <w:szCs w:val="24"/>
              </w:rPr>
              <w:t xml:space="preserve">re-allocated with the agreement of the </w:t>
            </w:r>
            <w:r w:rsidR="00A62F76">
              <w:rPr>
                <w:szCs w:val="24"/>
              </w:rPr>
              <w:t>Finance</w:t>
            </w:r>
            <w:r w:rsidR="007A5C21">
              <w:rPr>
                <w:szCs w:val="24"/>
              </w:rPr>
              <w:t xml:space="preserve"> Director.  </w:t>
            </w:r>
          </w:p>
          <w:p w14:paraId="64BF6D4B" w14:textId="5B597396" w:rsidR="007A5C21" w:rsidRDefault="007A5C21" w:rsidP="007A5C21">
            <w:pPr>
              <w:tabs>
                <w:tab w:val="left" w:pos="1843"/>
              </w:tabs>
              <w:spacing w:after="0" w:line="240" w:lineRule="auto"/>
              <w:ind w:right="25"/>
              <w:jc w:val="both"/>
              <w:rPr>
                <w:szCs w:val="24"/>
              </w:rPr>
            </w:pPr>
          </w:p>
          <w:p w14:paraId="11B43137" w14:textId="4301ED41" w:rsidR="007A5C21" w:rsidRDefault="009B5BE0" w:rsidP="007A5C21">
            <w:pPr>
              <w:tabs>
                <w:tab w:val="left" w:pos="1843"/>
              </w:tabs>
              <w:spacing w:after="0" w:line="240" w:lineRule="auto"/>
              <w:ind w:right="25"/>
              <w:jc w:val="both"/>
              <w:rPr>
                <w:szCs w:val="24"/>
              </w:rPr>
            </w:pPr>
            <w:r>
              <w:rPr>
                <w:szCs w:val="24"/>
              </w:rPr>
              <w:t>It was confirmed the Counter Fraud presentations were</w:t>
            </w:r>
            <w:r w:rsidR="009C2BFE">
              <w:rPr>
                <w:szCs w:val="24"/>
              </w:rPr>
              <w:t xml:space="preserve"> running</w:t>
            </w:r>
            <w:r w:rsidR="00AB2310">
              <w:rPr>
                <w:szCs w:val="24"/>
              </w:rPr>
              <w:t>,</w:t>
            </w:r>
            <w:r w:rsidR="009C2BFE">
              <w:rPr>
                <w:szCs w:val="24"/>
              </w:rPr>
              <w:t xml:space="preserve"> and feedback had shown 100% of attendees</w:t>
            </w:r>
            <w:r w:rsidR="009E76B7">
              <w:rPr>
                <w:szCs w:val="24"/>
              </w:rPr>
              <w:t xml:space="preserve"> who had provided feedback</w:t>
            </w:r>
            <w:r w:rsidR="009C2BFE">
              <w:rPr>
                <w:szCs w:val="24"/>
              </w:rPr>
              <w:t xml:space="preserve"> felt more comfortable </w:t>
            </w:r>
            <w:r w:rsidR="00437D3E">
              <w:rPr>
                <w:szCs w:val="24"/>
              </w:rPr>
              <w:t xml:space="preserve">raising </w:t>
            </w:r>
            <w:r w:rsidR="00A62F76">
              <w:rPr>
                <w:szCs w:val="24"/>
              </w:rPr>
              <w:t>counter</w:t>
            </w:r>
            <w:r w:rsidR="00437D3E">
              <w:rPr>
                <w:szCs w:val="24"/>
              </w:rPr>
              <w:t xml:space="preserve"> fraud concerns following the training.  </w:t>
            </w:r>
          </w:p>
          <w:p w14:paraId="5C8504E7" w14:textId="77777777" w:rsidR="008B7294" w:rsidRDefault="008B7294" w:rsidP="008B7294">
            <w:pPr>
              <w:tabs>
                <w:tab w:val="left" w:pos="1843"/>
              </w:tabs>
              <w:spacing w:after="0" w:line="240" w:lineRule="auto"/>
              <w:ind w:right="25"/>
              <w:jc w:val="both"/>
              <w:rPr>
                <w:szCs w:val="24"/>
              </w:rPr>
            </w:pPr>
          </w:p>
          <w:p w14:paraId="7619FDE3" w14:textId="2ABFF64E" w:rsidR="008B7294" w:rsidRDefault="009E76B7" w:rsidP="008B7294">
            <w:pPr>
              <w:tabs>
                <w:tab w:val="left" w:pos="1843"/>
              </w:tabs>
              <w:spacing w:after="0" w:line="240" w:lineRule="auto"/>
              <w:ind w:right="25"/>
              <w:jc w:val="both"/>
              <w:rPr>
                <w:szCs w:val="24"/>
              </w:rPr>
            </w:pPr>
            <w:r>
              <w:rPr>
                <w:szCs w:val="24"/>
              </w:rPr>
              <w:t>In respect of the</w:t>
            </w:r>
            <w:r w:rsidR="008B7294">
              <w:rPr>
                <w:szCs w:val="24"/>
              </w:rPr>
              <w:t xml:space="preserve"> National Fraud Initiative, it was confirmed that of the 26 high priority matches initially identified for HEIW, investigations into 23 or those have now concluded, and no further action was required.    </w:t>
            </w:r>
          </w:p>
          <w:p w14:paraId="5E2DE3DA" w14:textId="77777777" w:rsidR="008B7294" w:rsidRDefault="008B7294" w:rsidP="008B7294">
            <w:pPr>
              <w:tabs>
                <w:tab w:val="left" w:pos="1843"/>
              </w:tabs>
              <w:spacing w:after="0" w:line="240" w:lineRule="auto"/>
              <w:ind w:right="25"/>
              <w:jc w:val="both"/>
              <w:rPr>
                <w:szCs w:val="24"/>
              </w:rPr>
            </w:pPr>
          </w:p>
          <w:p w14:paraId="218AFBBD" w14:textId="5565308E" w:rsidR="008B7294" w:rsidRDefault="008B7294" w:rsidP="008B7294">
            <w:pPr>
              <w:tabs>
                <w:tab w:val="left" w:pos="1843"/>
              </w:tabs>
              <w:spacing w:after="0" w:line="240" w:lineRule="auto"/>
              <w:ind w:right="25"/>
              <w:jc w:val="both"/>
              <w:rPr>
                <w:szCs w:val="24"/>
              </w:rPr>
            </w:pPr>
            <w:r>
              <w:rPr>
                <w:szCs w:val="24"/>
              </w:rPr>
              <w:t xml:space="preserve">It was confirmed that </w:t>
            </w:r>
            <w:r w:rsidR="002958E5">
              <w:rPr>
                <w:szCs w:val="24"/>
              </w:rPr>
              <w:t xml:space="preserve">work had started to review </w:t>
            </w:r>
            <w:r w:rsidR="00341815">
              <w:rPr>
                <w:szCs w:val="24"/>
              </w:rPr>
              <w:t xml:space="preserve">the due </w:t>
            </w:r>
            <w:r w:rsidR="005833CC">
              <w:rPr>
                <w:szCs w:val="24"/>
              </w:rPr>
              <w:t>diligence</w:t>
            </w:r>
            <w:r w:rsidR="00341815">
              <w:rPr>
                <w:szCs w:val="24"/>
              </w:rPr>
              <w:t xml:space="preserve"> checks that employment agencies use before </w:t>
            </w:r>
            <w:r w:rsidR="005833CC">
              <w:rPr>
                <w:szCs w:val="24"/>
              </w:rPr>
              <w:t>supplying</w:t>
            </w:r>
            <w:r w:rsidR="005B5434">
              <w:rPr>
                <w:szCs w:val="24"/>
              </w:rPr>
              <w:t xml:space="preserve"> staff to HEIW</w:t>
            </w:r>
            <w:r w:rsidR="00BF6664">
              <w:rPr>
                <w:szCs w:val="24"/>
              </w:rPr>
              <w:t>.  There are seven agencies currently providing staff to HEIW</w:t>
            </w:r>
            <w:r w:rsidR="00AB2310">
              <w:rPr>
                <w:szCs w:val="24"/>
              </w:rPr>
              <w:t>,</w:t>
            </w:r>
            <w:r w:rsidR="00BF6664">
              <w:rPr>
                <w:szCs w:val="24"/>
              </w:rPr>
              <w:t xml:space="preserve"> and</w:t>
            </w:r>
            <w:r w:rsidR="00B713FD">
              <w:rPr>
                <w:szCs w:val="24"/>
              </w:rPr>
              <w:t xml:space="preserve"> engagement with</w:t>
            </w:r>
            <w:r w:rsidR="00BF6664">
              <w:rPr>
                <w:szCs w:val="24"/>
              </w:rPr>
              <w:t xml:space="preserve"> </w:t>
            </w:r>
            <w:r w:rsidR="00B713FD">
              <w:rPr>
                <w:szCs w:val="24"/>
              </w:rPr>
              <w:t xml:space="preserve">two of those agencies has now commenced.  </w:t>
            </w:r>
          </w:p>
          <w:p w14:paraId="6BE83775" w14:textId="77777777" w:rsidR="008B7294" w:rsidRDefault="008B7294" w:rsidP="008B7294">
            <w:pPr>
              <w:tabs>
                <w:tab w:val="left" w:pos="1843"/>
              </w:tabs>
              <w:spacing w:after="0" w:line="240" w:lineRule="auto"/>
              <w:ind w:right="25"/>
              <w:jc w:val="both"/>
              <w:rPr>
                <w:szCs w:val="24"/>
              </w:rPr>
            </w:pPr>
          </w:p>
          <w:p w14:paraId="185635D8" w14:textId="7E960D7D" w:rsidR="008B7294" w:rsidRDefault="008B7294" w:rsidP="00EF6BC8">
            <w:pPr>
              <w:tabs>
                <w:tab w:val="left" w:pos="1843"/>
              </w:tabs>
              <w:spacing w:after="0" w:line="240" w:lineRule="auto"/>
              <w:ind w:right="25"/>
              <w:jc w:val="both"/>
              <w:rPr>
                <w:bCs/>
                <w:szCs w:val="24"/>
              </w:rPr>
            </w:pPr>
            <w:r>
              <w:rPr>
                <w:szCs w:val="24"/>
              </w:rPr>
              <w:t xml:space="preserve">The Committee </w:t>
            </w:r>
            <w:r w:rsidR="00C933E9">
              <w:rPr>
                <w:szCs w:val="24"/>
              </w:rPr>
              <w:t xml:space="preserve">welcomed </w:t>
            </w:r>
            <w:r w:rsidR="00235836">
              <w:rPr>
                <w:szCs w:val="24"/>
              </w:rPr>
              <w:t xml:space="preserve">the </w:t>
            </w:r>
            <w:r w:rsidR="00262B6E">
              <w:rPr>
                <w:szCs w:val="24"/>
              </w:rPr>
              <w:t xml:space="preserve">due diligence work concerning agency staff and were </w:t>
            </w:r>
            <w:r w:rsidR="005833CC">
              <w:rPr>
                <w:szCs w:val="24"/>
              </w:rPr>
              <w:t>pleased</w:t>
            </w:r>
            <w:r w:rsidR="00262B6E">
              <w:rPr>
                <w:szCs w:val="24"/>
              </w:rPr>
              <w:t xml:space="preserve"> to note the counter fraud </w:t>
            </w:r>
            <w:r w:rsidR="005833CC">
              <w:rPr>
                <w:szCs w:val="24"/>
              </w:rPr>
              <w:t>presentations</w:t>
            </w:r>
            <w:r w:rsidR="00262B6E">
              <w:rPr>
                <w:szCs w:val="24"/>
              </w:rPr>
              <w:t xml:space="preserve"> were </w:t>
            </w:r>
            <w:r w:rsidR="00DB3F9A">
              <w:rPr>
                <w:szCs w:val="24"/>
              </w:rPr>
              <w:t xml:space="preserve">continuing.  </w:t>
            </w:r>
            <w:r w:rsidR="00235836">
              <w:rPr>
                <w:szCs w:val="24"/>
              </w:rPr>
              <w:t xml:space="preserve"> </w:t>
            </w:r>
          </w:p>
          <w:p w14:paraId="411F7766" w14:textId="0C38E7E2" w:rsidR="00EF6BC8" w:rsidRPr="00F916B3" w:rsidRDefault="00EF6BC8" w:rsidP="00DB3F9A">
            <w:pPr>
              <w:tabs>
                <w:tab w:val="left" w:pos="1843"/>
              </w:tabs>
              <w:spacing w:after="0" w:line="240" w:lineRule="auto"/>
              <w:ind w:left="0" w:right="25" w:firstLine="0"/>
              <w:jc w:val="both"/>
              <w:rPr>
                <w:szCs w:val="24"/>
              </w:rPr>
            </w:pPr>
          </w:p>
        </w:tc>
        <w:tc>
          <w:tcPr>
            <w:tcW w:w="1276" w:type="dxa"/>
          </w:tcPr>
          <w:p w14:paraId="6F34549A" w14:textId="77777777" w:rsidR="00EF6BC8" w:rsidRDefault="00EF6BC8" w:rsidP="00EF6BC8">
            <w:pPr>
              <w:spacing w:after="0" w:line="240" w:lineRule="auto"/>
              <w:ind w:left="0" w:firstLine="0"/>
              <w:rPr>
                <w:b/>
              </w:rPr>
            </w:pPr>
          </w:p>
        </w:tc>
      </w:tr>
      <w:tr w:rsidR="00EF6BC8" w:rsidRPr="00940B37" w14:paraId="64A349AB" w14:textId="77777777" w:rsidTr="00CE3209">
        <w:tc>
          <w:tcPr>
            <w:tcW w:w="1419" w:type="dxa"/>
          </w:tcPr>
          <w:p w14:paraId="4DB49140" w14:textId="69208AF6" w:rsidR="00EF6BC8" w:rsidRDefault="00EF6BC8" w:rsidP="00EF6BC8">
            <w:pPr>
              <w:spacing w:after="0" w:line="240" w:lineRule="auto"/>
              <w:ind w:left="0" w:firstLine="0"/>
              <w:jc w:val="both"/>
              <w:rPr>
                <w:b/>
                <w:szCs w:val="24"/>
              </w:rPr>
            </w:pPr>
            <w:r>
              <w:rPr>
                <w:b/>
                <w:szCs w:val="24"/>
              </w:rPr>
              <w:t xml:space="preserve">Resolved </w:t>
            </w:r>
          </w:p>
        </w:tc>
        <w:tc>
          <w:tcPr>
            <w:tcW w:w="8221" w:type="dxa"/>
          </w:tcPr>
          <w:p w14:paraId="23352103" w14:textId="55846DBC" w:rsidR="00EF6BC8" w:rsidRPr="00CF2AFA" w:rsidRDefault="00EF6BC8" w:rsidP="00CF2AFA">
            <w:pPr>
              <w:tabs>
                <w:tab w:val="left" w:pos="1843"/>
              </w:tabs>
              <w:spacing w:after="0" w:line="240" w:lineRule="auto"/>
              <w:ind w:right="25"/>
              <w:jc w:val="both"/>
              <w:rPr>
                <w:bCs/>
                <w:szCs w:val="24"/>
              </w:rPr>
            </w:pPr>
            <w:r>
              <w:rPr>
                <w:bCs/>
                <w:szCs w:val="24"/>
              </w:rPr>
              <w:t>The Committee</w:t>
            </w:r>
            <w:r w:rsidR="00CF2AFA">
              <w:rPr>
                <w:bCs/>
                <w:szCs w:val="24"/>
              </w:rPr>
              <w:t xml:space="preserve"> </w:t>
            </w:r>
            <w:r w:rsidR="00CF2AFA" w:rsidRPr="00317241">
              <w:rPr>
                <w:b/>
                <w:szCs w:val="24"/>
              </w:rPr>
              <w:t>noted</w:t>
            </w:r>
            <w:r w:rsidR="00CF2AFA">
              <w:rPr>
                <w:bCs/>
                <w:szCs w:val="24"/>
              </w:rPr>
              <w:t xml:space="preserve"> the </w:t>
            </w:r>
            <w:r w:rsidR="00317241">
              <w:rPr>
                <w:bCs/>
                <w:szCs w:val="24"/>
              </w:rPr>
              <w:t xml:space="preserve">Counter Fraud Progress Report and Newsletter for </w:t>
            </w:r>
            <w:r w:rsidR="00317241" w:rsidRPr="00317241">
              <w:rPr>
                <w:b/>
                <w:szCs w:val="24"/>
              </w:rPr>
              <w:t>information</w:t>
            </w:r>
            <w:r w:rsidR="00317241">
              <w:rPr>
                <w:bCs/>
                <w:szCs w:val="24"/>
              </w:rPr>
              <w:t xml:space="preserve">.  </w:t>
            </w:r>
          </w:p>
        </w:tc>
        <w:tc>
          <w:tcPr>
            <w:tcW w:w="1276" w:type="dxa"/>
          </w:tcPr>
          <w:p w14:paraId="3579AF5D" w14:textId="77777777" w:rsidR="00EF6BC8" w:rsidRDefault="00EF6BC8" w:rsidP="00EF6BC8">
            <w:pPr>
              <w:spacing w:after="0" w:line="240" w:lineRule="auto"/>
              <w:ind w:left="0" w:firstLine="0"/>
              <w:rPr>
                <w:b/>
              </w:rPr>
            </w:pPr>
          </w:p>
          <w:p w14:paraId="484044FC" w14:textId="0E35E27D" w:rsidR="00EF6BC8" w:rsidRDefault="00EF6BC8" w:rsidP="00EF6BC8">
            <w:pPr>
              <w:spacing w:after="0" w:line="240" w:lineRule="auto"/>
              <w:ind w:left="0" w:firstLine="0"/>
              <w:jc w:val="center"/>
              <w:rPr>
                <w:b/>
              </w:rPr>
            </w:pPr>
          </w:p>
        </w:tc>
      </w:tr>
      <w:tr w:rsidR="00A56570" w:rsidRPr="00940B37" w14:paraId="6993CD82" w14:textId="77777777" w:rsidTr="00CE3209">
        <w:tc>
          <w:tcPr>
            <w:tcW w:w="1419" w:type="dxa"/>
          </w:tcPr>
          <w:p w14:paraId="099962C0" w14:textId="6DF6935E" w:rsidR="00A56570" w:rsidRDefault="00A56570" w:rsidP="00A56570">
            <w:pPr>
              <w:spacing w:after="0" w:line="240" w:lineRule="auto"/>
              <w:ind w:left="0" w:firstLine="0"/>
              <w:jc w:val="both"/>
              <w:rPr>
                <w:b/>
                <w:szCs w:val="24"/>
              </w:rPr>
            </w:pPr>
            <w:r>
              <w:rPr>
                <w:b/>
                <w:szCs w:val="24"/>
              </w:rPr>
              <w:t>AAC: 21</w:t>
            </w:r>
            <w:r w:rsidR="00AA35AC">
              <w:rPr>
                <w:b/>
                <w:szCs w:val="24"/>
              </w:rPr>
              <w:t>10</w:t>
            </w:r>
            <w:r>
              <w:rPr>
                <w:b/>
                <w:szCs w:val="24"/>
              </w:rPr>
              <w:t>/2.</w:t>
            </w:r>
            <w:r w:rsidR="00AA35AC">
              <w:rPr>
                <w:b/>
                <w:szCs w:val="24"/>
              </w:rPr>
              <w:t>7</w:t>
            </w:r>
          </w:p>
        </w:tc>
        <w:tc>
          <w:tcPr>
            <w:tcW w:w="8221" w:type="dxa"/>
          </w:tcPr>
          <w:p w14:paraId="5C6E1745" w14:textId="6332B42F" w:rsidR="00A56570" w:rsidRPr="00722208" w:rsidRDefault="003E6DE7" w:rsidP="008B7294">
            <w:pPr>
              <w:tabs>
                <w:tab w:val="left" w:pos="1843"/>
              </w:tabs>
              <w:spacing w:after="0" w:line="240" w:lineRule="auto"/>
              <w:ind w:right="25"/>
              <w:jc w:val="both"/>
              <w:rPr>
                <w:b/>
                <w:szCs w:val="24"/>
              </w:rPr>
            </w:pPr>
            <w:r>
              <w:rPr>
                <w:b/>
                <w:szCs w:val="24"/>
              </w:rPr>
              <w:t xml:space="preserve">Update on Standing Financial Instructions </w:t>
            </w:r>
            <w:r w:rsidR="00ED0331">
              <w:rPr>
                <w:b/>
                <w:szCs w:val="24"/>
              </w:rPr>
              <w:t>(SFI’s)</w:t>
            </w:r>
          </w:p>
        </w:tc>
        <w:tc>
          <w:tcPr>
            <w:tcW w:w="1276" w:type="dxa"/>
          </w:tcPr>
          <w:p w14:paraId="067FA2C3" w14:textId="77777777" w:rsidR="00A56570" w:rsidRDefault="00A56570" w:rsidP="00A56570">
            <w:pPr>
              <w:spacing w:after="0" w:line="240" w:lineRule="auto"/>
              <w:ind w:left="0" w:firstLine="0"/>
              <w:rPr>
                <w:b/>
              </w:rPr>
            </w:pPr>
          </w:p>
        </w:tc>
      </w:tr>
      <w:tr w:rsidR="00A56570" w:rsidRPr="00940B37" w14:paraId="3C964DCB" w14:textId="77777777" w:rsidTr="00CE3209">
        <w:tc>
          <w:tcPr>
            <w:tcW w:w="1419" w:type="dxa"/>
          </w:tcPr>
          <w:p w14:paraId="03CC8241" w14:textId="77777777" w:rsidR="00A56570" w:rsidRDefault="00A56570" w:rsidP="00A56570">
            <w:pPr>
              <w:spacing w:after="0" w:line="240" w:lineRule="auto"/>
              <w:ind w:left="0" w:firstLine="0"/>
              <w:jc w:val="both"/>
              <w:rPr>
                <w:b/>
                <w:szCs w:val="24"/>
              </w:rPr>
            </w:pPr>
          </w:p>
        </w:tc>
        <w:tc>
          <w:tcPr>
            <w:tcW w:w="8221" w:type="dxa"/>
          </w:tcPr>
          <w:p w14:paraId="4F0D823B" w14:textId="77777777" w:rsidR="00A56570" w:rsidRDefault="00916D52" w:rsidP="00A56570">
            <w:pPr>
              <w:tabs>
                <w:tab w:val="left" w:pos="1843"/>
              </w:tabs>
              <w:spacing w:after="0" w:line="240" w:lineRule="auto"/>
              <w:ind w:left="0" w:right="25" w:firstLine="0"/>
              <w:jc w:val="both"/>
              <w:rPr>
                <w:bCs/>
                <w:szCs w:val="24"/>
              </w:rPr>
            </w:pPr>
            <w:r>
              <w:rPr>
                <w:bCs/>
                <w:szCs w:val="24"/>
              </w:rPr>
              <w:t xml:space="preserve">The Committee received a verbal update. </w:t>
            </w:r>
          </w:p>
          <w:p w14:paraId="35858F10" w14:textId="77777777" w:rsidR="00916D52" w:rsidRDefault="00916D52" w:rsidP="00A56570">
            <w:pPr>
              <w:tabs>
                <w:tab w:val="left" w:pos="1843"/>
              </w:tabs>
              <w:spacing w:after="0" w:line="240" w:lineRule="auto"/>
              <w:ind w:left="0" w:right="25" w:firstLine="0"/>
              <w:jc w:val="both"/>
              <w:rPr>
                <w:bCs/>
                <w:szCs w:val="24"/>
              </w:rPr>
            </w:pPr>
          </w:p>
          <w:p w14:paraId="0759CCD1" w14:textId="10A1F076" w:rsidR="00916D52" w:rsidRDefault="00916D52" w:rsidP="00A56570">
            <w:pPr>
              <w:tabs>
                <w:tab w:val="left" w:pos="1843"/>
              </w:tabs>
              <w:spacing w:after="0" w:line="240" w:lineRule="auto"/>
              <w:ind w:left="0" w:right="25" w:firstLine="0"/>
              <w:jc w:val="both"/>
              <w:rPr>
                <w:bCs/>
                <w:szCs w:val="24"/>
              </w:rPr>
            </w:pPr>
            <w:r>
              <w:rPr>
                <w:bCs/>
                <w:szCs w:val="24"/>
              </w:rPr>
              <w:t xml:space="preserve">Martyn Pennell </w:t>
            </w:r>
            <w:r w:rsidR="000F0A4F">
              <w:rPr>
                <w:bCs/>
                <w:szCs w:val="24"/>
              </w:rPr>
              <w:t>explained</w:t>
            </w:r>
            <w:r>
              <w:rPr>
                <w:bCs/>
                <w:szCs w:val="24"/>
              </w:rPr>
              <w:t xml:space="preserve"> that </w:t>
            </w:r>
            <w:r w:rsidR="00436EEA">
              <w:rPr>
                <w:bCs/>
                <w:szCs w:val="24"/>
              </w:rPr>
              <w:t xml:space="preserve">Welsh Government </w:t>
            </w:r>
            <w:r w:rsidR="00FA6B38">
              <w:rPr>
                <w:bCs/>
                <w:szCs w:val="24"/>
              </w:rPr>
              <w:t>planned</w:t>
            </w:r>
            <w:r w:rsidR="00436EEA">
              <w:rPr>
                <w:bCs/>
                <w:szCs w:val="24"/>
              </w:rPr>
              <w:t xml:space="preserve"> to re-issue the </w:t>
            </w:r>
            <w:r w:rsidR="00CD02D0">
              <w:rPr>
                <w:bCs/>
                <w:szCs w:val="24"/>
              </w:rPr>
              <w:t xml:space="preserve">appendix to the SFI’s </w:t>
            </w:r>
            <w:r w:rsidR="00BF2778">
              <w:rPr>
                <w:bCs/>
                <w:szCs w:val="24"/>
              </w:rPr>
              <w:t>within the next few weeks</w:t>
            </w:r>
            <w:r w:rsidR="00AB2310">
              <w:rPr>
                <w:bCs/>
                <w:szCs w:val="24"/>
              </w:rPr>
              <w:t>,</w:t>
            </w:r>
            <w:r w:rsidR="00FA6B38">
              <w:rPr>
                <w:bCs/>
                <w:szCs w:val="24"/>
              </w:rPr>
              <w:t xml:space="preserve"> confirming the arrangements for notifying and </w:t>
            </w:r>
            <w:r w:rsidR="00EF73A8">
              <w:rPr>
                <w:bCs/>
                <w:szCs w:val="24"/>
              </w:rPr>
              <w:t xml:space="preserve">approving contracts. </w:t>
            </w:r>
            <w:r w:rsidR="000F0A4F">
              <w:rPr>
                <w:bCs/>
                <w:szCs w:val="24"/>
              </w:rPr>
              <w:t>It was confirmed that once received</w:t>
            </w:r>
            <w:r w:rsidR="00661A99">
              <w:rPr>
                <w:bCs/>
                <w:szCs w:val="24"/>
              </w:rPr>
              <w:t>,</w:t>
            </w:r>
            <w:r w:rsidR="00AB2310">
              <w:rPr>
                <w:bCs/>
                <w:szCs w:val="24"/>
              </w:rPr>
              <w:t xml:space="preserve"> </w:t>
            </w:r>
            <w:r w:rsidR="000F0A4F">
              <w:rPr>
                <w:bCs/>
                <w:szCs w:val="24"/>
              </w:rPr>
              <w:t>the revised SFI’s would return to the Committee for</w:t>
            </w:r>
            <w:r w:rsidR="00C66B93">
              <w:rPr>
                <w:bCs/>
                <w:szCs w:val="24"/>
              </w:rPr>
              <w:t xml:space="preserve"> approval.  </w:t>
            </w:r>
          </w:p>
          <w:p w14:paraId="57ADAE9C" w14:textId="2842022A" w:rsidR="00BF2778" w:rsidRPr="009234E3" w:rsidRDefault="00BF2778" w:rsidP="00A56570">
            <w:pPr>
              <w:tabs>
                <w:tab w:val="left" w:pos="1843"/>
              </w:tabs>
              <w:spacing w:after="0" w:line="240" w:lineRule="auto"/>
              <w:ind w:left="0" w:right="25" w:firstLine="0"/>
              <w:jc w:val="both"/>
              <w:rPr>
                <w:bCs/>
                <w:szCs w:val="24"/>
              </w:rPr>
            </w:pPr>
          </w:p>
        </w:tc>
        <w:tc>
          <w:tcPr>
            <w:tcW w:w="1276" w:type="dxa"/>
          </w:tcPr>
          <w:p w14:paraId="3D107CF3" w14:textId="77777777" w:rsidR="00A56570" w:rsidRDefault="00A56570" w:rsidP="00A56570">
            <w:pPr>
              <w:spacing w:after="0" w:line="240" w:lineRule="auto"/>
              <w:ind w:left="0" w:firstLine="0"/>
              <w:rPr>
                <w:b/>
              </w:rPr>
            </w:pPr>
          </w:p>
        </w:tc>
      </w:tr>
      <w:tr w:rsidR="00A56570" w:rsidRPr="00940B37" w14:paraId="699A352B" w14:textId="77777777" w:rsidTr="00CE3209">
        <w:tc>
          <w:tcPr>
            <w:tcW w:w="1419" w:type="dxa"/>
          </w:tcPr>
          <w:p w14:paraId="4A2B4099" w14:textId="69DD036B" w:rsidR="00A56570" w:rsidRDefault="00A56570" w:rsidP="00A56570">
            <w:pPr>
              <w:spacing w:after="0" w:line="240" w:lineRule="auto"/>
              <w:ind w:left="0" w:firstLine="0"/>
              <w:jc w:val="both"/>
              <w:rPr>
                <w:b/>
                <w:szCs w:val="24"/>
              </w:rPr>
            </w:pPr>
            <w:r>
              <w:rPr>
                <w:b/>
                <w:szCs w:val="24"/>
              </w:rPr>
              <w:t xml:space="preserve">Resolved </w:t>
            </w:r>
          </w:p>
        </w:tc>
        <w:tc>
          <w:tcPr>
            <w:tcW w:w="8221" w:type="dxa"/>
          </w:tcPr>
          <w:p w14:paraId="785A0B3D" w14:textId="3B9C483F" w:rsidR="00A56570" w:rsidRPr="009234E3" w:rsidRDefault="00C34803" w:rsidP="00A56570">
            <w:pPr>
              <w:tabs>
                <w:tab w:val="left" w:pos="1843"/>
              </w:tabs>
              <w:spacing w:after="0" w:line="240" w:lineRule="auto"/>
              <w:ind w:right="25"/>
              <w:jc w:val="both"/>
              <w:rPr>
                <w:bCs/>
                <w:szCs w:val="24"/>
              </w:rPr>
            </w:pPr>
            <w:r>
              <w:rPr>
                <w:bCs/>
                <w:szCs w:val="24"/>
              </w:rPr>
              <w:t xml:space="preserve">The Committee </w:t>
            </w:r>
            <w:r w:rsidRPr="00C34803">
              <w:rPr>
                <w:b/>
                <w:szCs w:val="24"/>
              </w:rPr>
              <w:t>noted</w:t>
            </w:r>
            <w:r>
              <w:rPr>
                <w:bCs/>
                <w:szCs w:val="24"/>
              </w:rPr>
              <w:t xml:space="preserve"> the update.</w:t>
            </w:r>
          </w:p>
        </w:tc>
        <w:tc>
          <w:tcPr>
            <w:tcW w:w="1276" w:type="dxa"/>
          </w:tcPr>
          <w:p w14:paraId="316E2550" w14:textId="77777777" w:rsidR="00A56570" w:rsidRDefault="00A56570" w:rsidP="00A56570">
            <w:pPr>
              <w:spacing w:after="0" w:line="240" w:lineRule="auto"/>
              <w:ind w:left="0" w:firstLine="0"/>
              <w:rPr>
                <w:b/>
              </w:rPr>
            </w:pPr>
          </w:p>
        </w:tc>
      </w:tr>
      <w:tr w:rsidR="00A56570" w:rsidRPr="00940B37" w14:paraId="46D79A72" w14:textId="77777777" w:rsidTr="00CE3209">
        <w:tc>
          <w:tcPr>
            <w:tcW w:w="1419" w:type="dxa"/>
          </w:tcPr>
          <w:p w14:paraId="4D6E0225" w14:textId="2105D211" w:rsidR="00A56570" w:rsidRDefault="00A56570" w:rsidP="00A56570">
            <w:pPr>
              <w:spacing w:after="0" w:line="240" w:lineRule="auto"/>
              <w:ind w:left="0" w:firstLine="0"/>
              <w:jc w:val="both"/>
              <w:rPr>
                <w:b/>
                <w:szCs w:val="24"/>
              </w:rPr>
            </w:pPr>
            <w:r>
              <w:rPr>
                <w:b/>
                <w:szCs w:val="24"/>
              </w:rPr>
              <w:t>AAC: 2</w:t>
            </w:r>
            <w:r w:rsidR="00A10E61">
              <w:rPr>
                <w:b/>
                <w:szCs w:val="24"/>
              </w:rPr>
              <w:t>1</w:t>
            </w:r>
            <w:r w:rsidR="005E54DC">
              <w:rPr>
                <w:b/>
                <w:szCs w:val="24"/>
              </w:rPr>
              <w:t>10</w:t>
            </w:r>
            <w:r>
              <w:rPr>
                <w:b/>
                <w:szCs w:val="24"/>
              </w:rPr>
              <w:t>/2.</w:t>
            </w:r>
            <w:r w:rsidR="005E54DC">
              <w:rPr>
                <w:b/>
                <w:szCs w:val="24"/>
              </w:rPr>
              <w:t>8</w:t>
            </w:r>
          </w:p>
        </w:tc>
        <w:tc>
          <w:tcPr>
            <w:tcW w:w="8221" w:type="dxa"/>
          </w:tcPr>
          <w:p w14:paraId="105533D0" w14:textId="5668B1EB" w:rsidR="00A56570" w:rsidRPr="00F73C99" w:rsidRDefault="005E54DC" w:rsidP="00A56570">
            <w:pPr>
              <w:tabs>
                <w:tab w:val="left" w:pos="1843"/>
              </w:tabs>
              <w:spacing w:after="0" w:line="240" w:lineRule="auto"/>
              <w:ind w:right="25"/>
              <w:jc w:val="both"/>
              <w:rPr>
                <w:b/>
                <w:szCs w:val="24"/>
              </w:rPr>
            </w:pPr>
            <w:r>
              <w:rPr>
                <w:b/>
                <w:szCs w:val="24"/>
              </w:rPr>
              <w:t>Review of the Board Assurance Framework</w:t>
            </w:r>
          </w:p>
        </w:tc>
        <w:tc>
          <w:tcPr>
            <w:tcW w:w="1276" w:type="dxa"/>
          </w:tcPr>
          <w:p w14:paraId="2FB17B65" w14:textId="77777777" w:rsidR="00A56570" w:rsidRDefault="00A56570" w:rsidP="00A56570">
            <w:pPr>
              <w:spacing w:after="0" w:line="240" w:lineRule="auto"/>
              <w:ind w:left="0" w:firstLine="0"/>
              <w:rPr>
                <w:b/>
              </w:rPr>
            </w:pPr>
          </w:p>
        </w:tc>
      </w:tr>
      <w:tr w:rsidR="00A56570" w:rsidRPr="00940B37" w14:paraId="29A9C92F" w14:textId="77777777" w:rsidTr="00CE3209">
        <w:tc>
          <w:tcPr>
            <w:tcW w:w="1419" w:type="dxa"/>
          </w:tcPr>
          <w:p w14:paraId="02AD010E" w14:textId="77777777" w:rsidR="00A56570" w:rsidRDefault="00A56570" w:rsidP="00A56570">
            <w:pPr>
              <w:spacing w:after="0" w:line="240" w:lineRule="auto"/>
              <w:ind w:left="0" w:firstLine="0"/>
              <w:jc w:val="both"/>
              <w:rPr>
                <w:b/>
                <w:szCs w:val="24"/>
              </w:rPr>
            </w:pPr>
          </w:p>
        </w:tc>
        <w:tc>
          <w:tcPr>
            <w:tcW w:w="8221" w:type="dxa"/>
          </w:tcPr>
          <w:p w14:paraId="65A960E5" w14:textId="77777777" w:rsidR="00A56570" w:rsidRDefault="00A56570" w:rsidP="00A56570">
            <w:pPr>
              <w:tabs>
                <w:tab w:val="left" w:pos="1843"/>
              </w:tabs>
              <w:spacing w:after="0" w:line="240" w:lineRule="auto"/>
              <w:ind w:right="25"/>
              <w:jc w:val="both"/>
              <w:rPr>
                <w:bCs/>
                <w:szCs w:val="24"/>
              </w:rPr>
            </w:pPr>
            <w:r>
              <w:rPr>
                <w:bCs/>
                <w:szCs w:val="24"/>
              </w:rPr>
              <w:t>The Committee received the report.</w:t>
            </w:r>
          </w:p>
          <w:p w14:paraId="7BFE6617" w14:textId="77777777" w:rsidR="00A56570" w:rsidRDefault="00A56570" w:rsidP="00A56570">
            <w:pPr>
              <w:tabs>
                <w:tab w:val="left" w:pos="1843"/>
              </w:tabs>
              <w:spacing w:after="0" w:line="240" w:lineRule="auto"/>
              <w:ind w:right="25"/>
              <w:jc w:val="both"/>
              <w:rPr>
                <w:bCs/>
                <w:szCs w:val="24"/>
              </w:rPr>
            </w:pPr>
          </w:p>
          <w:p w14:paraId="40A5C244" w14:textId="4A68CA73" w:rsidR="00A56570" w:rsidRDefault="00A56570" w:rsidP="00A56570">
            <w:pPr>
              <w:tabs>
                <w:tab w:val="left" w:pos="1843"/>
              </w:tabs>
              <w:spacing w:after="0" w:line="240" w:lineRule="auto"/>
              <w:ind w:right="25"/>
              <w:jc w:val="both"/>
              <w:rPr>
                <w:bCs/>
                <w:szCs w:val="24"/>
              </w:rPr>
            </w:pPr>
            <w:r>
              <w:rPr>
                <w:bCs/>
                <w:szCs w:val="24"/>
              </w:rPr>
              <w:t xml:space="preserve">In presenting the report, </w:t>
            </w:r>
            <w:r w:rsidR="005E54DC">
              <w:rPr>
                <w:bCs/>
                <w:szCs w:val="24"/>
              </w:rPr>
              <w:t xml:space="preserve">Dafydd Bebb explained </w:t>
            </w:r>
            <w:r w:rsidR="00EB726B">
              <w:rPr>
                <w:bCs/>
                <w:szCs w:val="24"/>
              </w:rPr>
              <w:t xml:space="preserve">it provided </w:t>
            </w:r>
            <w:r w:rsidR="007A687D">
              <w:rPr>
                <w:bCs/>
                <w:szCs w:val="24"/>
              </w:rPr>
              <w:t>the Committee with an</w:t>
            </w:r>
            <w:r w:rsidR="00A83FFD">
              <w:rPr>
                <w:bCs/>
                <w:szCs w:val="24"/>
              </w:rPr>
              <w:t xml:space="preserve"> </w:t>
            </w:r>
            <w:r w:rsidR="005833CC">
              <w:rPr>
                <w:bCs/>
                <w:szCs w:val="24"/>
              </w:rPr>
              <w:t>opportunity</w:t>
            </w:r>
            <w:r w:rsidR="00A83FFD">
              <w:rPr>
                <w:bCs/>
                <w:szCs w:val="24"/>
              </w:rPr>
              <w:t xml:space="preserve"> to</w:t>
            </w:r>
            <w:r w:rsidR="007A687D">
              <w:rPr>
                <w:bCs/>
                <w:szCs w:val="24"/>
              </w:rPr>
              <w:t xml:space="preserve"> review </w:t>
            </w:r>
            <w:r w:rsidR="00A83FFD">
              <w:rPr>
                <w:bCs/>
                <w:szCs w:val="24"/>
              </w:rPr>
              <w:t xml:space="preserve">the Board Assurance Framework (BAF) </w:t>
            </w:r>
            <w:r w:rsidR="007A687D">
              <w:rPr>
                <w:bCs/>
                <w:szCs w:val="24"/>
              </w:rPr>
              <w:t xml:space="preserve">and </w:t>
            </w:r>
            <w:r w:rsidR="00FB7F67">
              <w:rPr>
                <w:bCs/>
                <w:szCs w:val="24"/>
              </w:rPr>
              <w:t>gave</w:t>
            </w:r>
            <w:r w:rsidR="00A83FFD">
              <w:rPr>
                <w:bCs/>
                <w:szCs w:val="24"/>
              </w:rPr>
              <w:t xml:space="preserve"> an </w:t>
            </w:r>
            <w:r w:rsidR="007A687D">
              <w:rPr>
                <w:bCs/>
                <w:szCs w:val="24"/>
              </w:rPr>
              <w:t xml:space="preserve">update on </w:t>
            </w:r>
            <w:r w:rsidR="00A83FFD">
              <w:rPr>
                <w:bCs/>
                <w:szCs w:val="24"/>
              </w:rPr>
              <w:t>its</w:t>
            </w:r>
            <w:r w:rsidR="007A687D">
              <w:rPr>
                <w:bCs/>
                <w:szCs w:val="24"/>
              </w:rPr>
              <w:t xml:space="preserve"> further development.  </w:t>
            </w:r>
            <w:r w:rsidR="0020279C">
              <w:rPr>
                <w:bCs/>
                <w:szCs w:val="24"/>
              </w:rPr>
              <w:t>It was confirmed the BAF had been operational since September 2019</w:t>
            </w:r>
            <w:r w:rsidR="00830DA8">
              <w:rPr>
                <w:bCs/>
                <w:szCs w:val="24"/>
              </w:rPr>
              <w:t>.</w:t>
            </w:r>
            <w:r w:rsidR="0020279C">
              <w:rPr>
                <w:bCs/>
                <w:szCs w:val="24"/>
              </w:rPr>
              <w:t xml:space="preserve"> </w:t>
            </w:r>
          </w:p>
          <w:p w14:paraId="5B2CADF5" w14:textId="5C1A81E5" w:rsidR="00AE4D63" w:rsidRDefault="00AE4D63" w:rsidP="00A56570">
            <w:pPr>
              <w:tabs>
                <w:tab w:val="left" w:pos="1843"/>
              </w:tabs>
              <w:spacing w:after="0" w:line="240" w:lineRule="auto"/>
              <w:ind w:right="25"/>
              <w:jc w:val="both"/>
            </w:pPr>
          </w:p>
          <w:p w14:paraId="7FF60BA0" w14:textId="0E379D60" w:rsidR="00AE4D63" w:rsidRDefault="00AE4D63" w:rsidP="00A56570">
            <w:pPr>
              <w:tabs>
                <w:tab w:val="left" w:pos="1843"/>
              </w:tabs>
              <w:spacing w:after="0" w:line="240" w:lineRule="auto"/>
              <w:ind w:right="25"/>
              <w:jc w:val="both"/>
            </w:pPr>
            <w:r>
              <w:t xml:space="preserve">The Committee considered the BAF and noted the Chair had already provided feedback </w:t>
            </w:r>
            <w:r w:rsidR="001B1A74">
              <w:t xml:space="preserve">to the Board </w:t>
            </w:r>
            <w:r w:rsidR="005833CC">
              <w:t>Secretary</w:t>
            </w:r>
            <w:r w:rsidR="001B1A74">
              <w:t xml:space="preserve">.  </w:t>
            </w:r>
            <w:r w:rsidR="00AF04D5">
              <w:t xml:space="preserve">It was noted that </w:t>
            </w:r>
            <w:r w:rsidR="00DF2399">
              <w:t>the BAF split Audit Wales into ‘Structure Assessment’ and ‘External Audit’</w:t>
            </w:r>
            <w:r w:rsidR="00B77352">
              <w:t>,</w:t>
            </w:r>
            <w:r w:rsidR="00DF2399">
              <w:t xml:space="preserve"> and it was felt </w:t>
            </w:r>
            <w:r w:rsidR="00DF2399">
              <w:lastRenderedPageBreak/>
              <w:t>it would be better if both items came under</w:t>
            </w:r>
            <w:r w:rsidR="00365285">
              <w:t xml:space="preserve"> the</w:t>
            </w:r>
            <w:r w:rsidR="00304CF9">
              <w:t xml:space="preserve"> single</w:t>
            </w:r>
            <w:r w:rsidR="000C353D">
              <w:t xml:space="preserve"> heading ‘Audit Wales’.  </w:t>
            </w:r>
            <w:r w:rsidR="00365285">
              <w:t xml:space="preserve">It was confirmed </w:t>
            </w:r>
            <w:r w:rsidR="00BC6D8F">
              <w:t xml:space="preserve">that </w:t>
            </w:r>
            <w:r w:rsidR="00B77352">
              <w:t xml:space="preserve">the </w:t>
            </w:r>
            <w:r w:rsidR="00BC6D8F">
              <w:t>inclusion of the strategic risks document had been a recommendation from Audit Wales last year</w:t>
            </w:r>
            <w:r w:rsidR="009E76B7">
              <w:t xml:space="preserve"> and that this was now included within the updated version of the BAF</w:t>
            </w:r>
            <w:r w:rsidR="00BC6D8F">
              <w:t xml:space="preserve">.  </w:t>
            </w:r>
          </w:p>
          <w:p w14:paraId="420E1C60" w14:textId="71660964" w:rsidR="00A56570" w:rsidRPr="009234E3" w:rsidRDefault="00A56570" w:rsidP="00A56570">
            <w:pPr>
              <w:tabs>
                <w:tab w:val="left" w:pos="1843"/>
              </w:tabs>
              <w:spacing w:after="0" w:line="240" w:lineRule="auto"/>
              <w:ind w:right="25"/>
              <w:jc w:val="both"/>
              <w:rPr>
                <w:bCs/>
                <w:szCs w:val="24"/>
              </w:rPr>
            </w:pPr>
          </w:p>
        </w:tc>
        <w:tc>
          <w:tcPr>
            <w:tcW w:w="1276" w:type="dxa"/>
          </w:tcPr>
          <w:p w14:paraId="326361C0" w14:textId="77777777" w:rsidR="00A56570" w:rsidRDefault="00A56570" w:rsidP="00A56570">
            <w:pPr>
              <w:spacing w:after="0" w:line="240" w:lineRule="auto"/>
              <w:ind w:left="0" w:firstLine="0"/>
              <w:rPr>
                <w:b/>
              </w:rPr>
            </w:pPr>
          </w:p>
        </w:tc>
      </w:tr>
      <w:tr w:rsidR="00A56570" w:rsidRPr="00940B37" w14:paraId="24FB2C28" w14:textId="77777777" w:rsidTr="00CE3209">
        <w:tc>
          <w:tcPr>
            <w:tcW w:w="1419" w:type="dxa"/>
          </w:tcPr>
          <w:p w14:paraId="64747E62" w14:textId="07C5D4C2" w:rsidR="00A56570" w:rsidRDefault="00A56570" w:rsidP="00A56570">
            <w:pPr>
              <w:spacing w:after="0" w:line="240" w:lineRule="auto"/>
              <w:ind w:left="0" w:firstLine="0"/>
              <w:jc w:val="both"/>
              <w:rPr>
                <w:b/>
                <w:szCs w:val="24"/>
              </w:rPr>
            </w:pPr>
            <w:r>
              <w:rPr>
                <w:b/>
                <w:szCs w:val="24"/>
              </w:rPr>
              <w:t xml:space="preserve">Resolved </w:t>
            </w:r>
          </w:p>
        </w:tc>
        <w:tc>
          <w:tcPr>
            <w:tcW w:w="8221" w:type="dxa"/>
          </w:tcPr>
          <w:p w14:paraId="1D157DC0" w14:textId="77777777" w:rsidR="00E5071A" w:rsidRDefault="00A56570" w:rsidP="00A56570">
            <w:pPr>
              <w:tabs>
                <w:tab w:val="left" w:pos="1843"/>
              </w:tabs>
              <w:spacing w:after="0" w:line="240" w:lineRule="auto"/>
              <w:ind w:right="25"/>
              <w:jc w:val="both"/>
              <w:rPr>
                <w:bCs/>
                <w:szCs w:val="24"/>
              </w:rPr>
            </w:pPr>
            <w:r>
              <w:rPr>
                <w:bCs/>
                <w:szCs w:val="24"/>
              </w:rPr>
              <w:t>The Committee</w:t>
            </w:r>
            <w:r w:rsidR="00E5071A">
              <w:rPr>
                <w:bCs/>
                <w:szCs w:val="24"/>
              </w:rPr>
              <w:t>:</w:t>
            </w:r>
          </w:p>
          <w:p w14:paraId="0E372E31" w14:textId="4BEB6E1E" w:rsidR="00A56570" w:rsidRDefault="00E5071A" w:rsidP="00E5071A">
            <w:pPr>
              <w:pStyle w:val="ListParagraph"/>
              <w:numPr>
                <w:ilvl w:val="0"/>
                <w:numId w:val="26"/>
              </w:numPr>
              <w:tabs>
                <w:tab w:val="left" w:pos="1843"/>
              </w:tabs>
              <w:spacing w:after="0" w:line="240" w:lineRule="auto"/>
              <w:ind w:right="25"/>
              <w:jc w:val="both"/>
              <w:rPr>
                <w:bCs/>
                <w:szCs w:val="24"/>
              </w:rPr>
            </w:pPr>
            <w:r>
              <w:rPr>
                <w:b/>
                <w:szCs w:val="24"/>
              </w:rPr>
              <w:t xml:space="preserve">Reviewed </w:t>
            </w:r>
            <w:r w:rsidRPr="00E5071A">
              <w:rPr>
                <w:bCs/>
                <w:szCs w:val="24"/>
              </w:rPr>
              <w:t>and</w:t>
            </w:r>
            <w:r>
              <w:rPr>
                <w:b/>
                <w:szCs w:val="24"/>
              </w:rPr>
              <w:t xml:space="preserve"> </w:t>
            </w:r>
            <w:r w:rsidR="00A56570" w:rsidRPr="00E5071A">
              <w:rPr>
                <w:b/>
                <w:szCs w:val="24"/>
              </w:rPr>
              <w:t>noted</w:t>
            </w:r>
            <w:r w:rsidR="00A56570" w:rsidRPr="00E5071A">
              <w:rPr>
                <w:bCs/>
                <w:szCs w:val="24"/>
              </w:rPr>
              <w:t xml:space="preserve"> </w:t>
            </w:r>
            <w:r w:rsidR="0079627F">
              <w:rPr>
                <w:bCs/>
                <w:szCs w:val="24"/>
              </w:rPr>
              <w:t xml:space="preserve">the BAF for assurance; and </w:t>
            </w:r>
          </w:p>
          <w:p w14:paraId="6421623F" w14:textId="5BA784E6" w:rsidR="0079627F" w:rsidRPr="00E5071A" w:rsidRDefault="005833CC" w:rsidP="00E5071A">
            <w:pPr>
              <w:pStyle w:val="ListParagraph"/>
              <w:numPr>
                <w:ilvl w:val="0"/>
                <w:numId w:val="26"/>
              </w:numPr>
              <w:tabs>
                <w:tab w:val="left" w:pos="1843"/>
              </w:tabs>
              <w:spacing w:after="0" w:line="240" w:lineRule="auto"/>
              <w:ind w:right="25"/>
              <w:jc w:val="both"/>
              <w:rPr>
                <w:bCs/>
                <w:szCs w:val="24"/>
              </w:rPr>
            </w:pPr>
            <w:r>
              <w:rPr>
                <w:b/>
                <w:szCs w:val="24"/>
              </w:rPr>
              <w:t xml:space="preserve">Recommended </w:t>
            </w:r>
            <w:r>
              <w:rPr>
                <w:bCs/>
                <w:szCs w:val="24"/>
              </w:rPr>
              <w:t>the</w:t>
            </w:r>
            <w:r w:rsidR="0079627F">
              <w:rPr>
                <w:bCs/>
                <w:szCs w:val="24"/>
              </w:rPr>
              <w:t xml:space="preserve"> BAF be considered for approval by the Board.  </w:t>
            </w:r>
          </w:p>
        </w:tc>
        <w:tc>
          <w:tcPr>
            <w:tcW w:w="1276" w:type="dxa"/>
          </w:tcPr>
          <w:p w14:paraId="4475A5B0" w14:textId="77777777" w:rsidR="00A56570" w:rsidRDefault="00A56570" w:rsidP="00A56570">
            <w:pPr>
              <w:spacing w:after="0" w:line="240" w:lineRule="auto"/>
              <w:ind w:left="0" w:firstLine="0"/>
              <w:rPr>
                <w:b/>
              </w:rPr>
            </w:pPr>
          </w:p>
          <w:p w14:paraId="010A263A" w14:textId="77777777" w:rsidR="0079627F" w:rsidRDefault="0079627F" w:rsidP="00A56570">
            <w:pPr>
              <w:spacing w:after="0" w:line="240" w:lineRule="auto"/>
              <w:ind w:left="0" w:firstLine="0"/>
              <w:rPr>
                <w:b/>
              </w:rPr>
            </w:pPr>
          </w:p>
          <w:p w14:paraId="6FC2F342" w14:textId="48EFE915" w:rsidR="0079627F" w:rsidRDefault="0079627F" w:rsidP="0079627F">
            <w:pPr>
              <w:spacing w:after="0" w:line="240" w:lineRule="auto"/>
              <w:ind w:left="0" w:firstLine="0"/>
              <w:jc w:val="center"/>
              <w:rPr>
                <w:b/>
              </w:rPr>
            </w:pPr>
            <w:r>
              <w:rPr>
                <w:b/>
              </w:rPr>
              <w:t>DB</w:t>
            </w:r>
          </w:p>
        </w:tc>
      </w:tr>
      <w:tr w:rsidR="00A56570" w:rsidRPr="00940B37" w14:paraId="5F35400C" w14:textId="77777777" w:rsidTr="00CE3209">
        <w:tc>
          <w:tcPr>
            <w:tcW w:w="1419" w:type="dxa"/>
          </w:tcPr>
          <w:p w14:paraId="4F3ACB85" w14:textId="32AF5601" w:rsidR="00A56570" w:rsidRDefault="00A56570" w:rsidP="00A56570">
            <w:pPr>
              <w:spacing w:after="0" w:line="240" w:lineRule="auto"/>
              <w:ind w:left="0" w:firstLine="0"/>
              <w:jc w:val="both"/>
              <w:rPr>
                <w:b/>
                <w:szCs w:val="24"/>
              </w:rPr>
            </w:pPr>
            <w:r>
              <w:rPr>
                <w:b/>
                <w:szCs w:val="24"/>
              </w:rPr>
              <w:t>AAC: 21</w:t>
            </w:r>
            <w:r w:rsidR="00BF0579">
              <w:rPr>
                <w:b/>
                <w:szCs w:val="24"/>
              </w:rPr>
              <w:t>10</w:t>
            </w:r>
            <w:r>
              <w:rPr>
                <w:b/>
                <w:szCs w:val="24"/>
              </w:rPr>
              <w:t>/2.</w:t>
            </w:r>
            <w:r w:rsidR="00BF0579">
              <w:rPr>
                <w:b/>
                <w:szCs w:val="24"/>
              </w:rPr>
              <w:t>9</w:t>
            </w:r>
          </w:p>
        </w:tc>
        <w:tc>
          <w:tcPr>
            <w:tcW w:w="8221" w:type="dxa"/>
          </w:tcPr>
          <w:p w14:paraId="1D9E9039" w14:textId="00A5C2CB" w:rsidR="00A56570" w:rsidRDefault="00427D69" w:rsidP="00A56570">
            <w:pPr>
              <w:tabs>
                <w:tab w:val="left" w:pos="1843"/>
              </w:tabs>
              <w:spacing w:after="0" w:line="240" w:lineRule="auto"/>
              <w:ind w:right="25"/>
              <w:jc w:val="both"/>
              <w:rPr>
                <w:b/>
                <w:szCs w:val="24"/>
              </w:rPr>
            </w:pPr>
            <w:r>
              <w:rPr>
                <w:b/>
                <w:szCs w:val="24"/>
              </w:rPr>
              <w:t xml:space="preserve">Information Governance and Information Management Reports </w:t>
            </w:r>
          </w:p>
        </w:tc>
        <w:tc>
          <w:tcPr>
            <w:tcW w:w="1276" w:type="dxa"/>
          </w:tcPr>
          <w:p w14:paraId="670FAB8D" w14:textId="77777777" w:rsidR="00A56570" w:rsidRDefault="00A56570" w:rsidP="00A56570">
            <w:pPr>
              <w:spacing w:after="0" w:line="240" w:lineRule="auto"/>
              <w:ind w:left="0" w:firstLine="0"/>
              <w:jc w:val="center"/>
              <w:rPr>
                <w:b/>
              </w:rPr>
            </w:pPr>
          </w:p>
        </w:tc>
      </w:tr>
      <w:tr w:rsidR="00A56570" w:rsidRPr="00940B37" w14:paraId="3DF472D3" w14:textId="77777777" w:rsidTr="00CE3209">
        <w:tc>
          <w:tcPr>
            <w:tcW w:w="1419" w:type="dxa"/>
          </w:tcPr>
          <w:p w14:paraId="52308CDC" w14:textId="77777777" w:rsidR="00A56570" w:rsidRPr="00427D69" w:rsidRDefault="00427D69" w:rsidP="00A56570">
            <w:pPr>
              <w:spacing w:after="0" w:line="240" w:lineRule="auto"/>
              <w:ind w:left="0" w:firstLine="0"/>
              <w:jc w:val="both"/>
              <w:rPr>
                <w:b/>
                <w:szCs w:val="24"/>
              </w:rPr>
            </w:pPr>
            <w:r w:rsidRPr="00427D69">
              <w:rPr>
                <w:b/>
                <w:szCs w:val="24"/>
              </w:rPr>
              <w:t xml:space="preserve">AAC: </w:t>
            </w:r>
          </w:p>
          <w:p w14:paraId="22B58DEB" w14:textId="74E95568" w:rsidR="00427D69" w:rsidRPr="00427D69" w:rsidRDefault="00427D69" w:rsidP="00A56570">
            <w:pPr>
              <w:spacing w:after="0" w:line="240" w:lineRule="auto"/>
              <w:ind w:left="0" w:firstLine="0"/>
              <w:jc w:val="both"/>
              <w:rPr>
                <w:b/>
                <w:szCs w:val="24"/>
              </w:rPr>
            </w:pPr>
            <w:r w:rsidRPr="00427D69">
              <w:rPr>
                <w:b/>
                <w:szCs w:val="24"/>
              </w:rPr>
              <w:t>2110/2.9.1</w:t>
            </w:r>
          </w:p>
        </w:tc>
        <w:tc>
          <w:tcPr>
            <w:tcW w:w="8221" w:type="dxa"/>
          </w:tcPr>
          <w:p w14:paraId="2A123754" w14:textId="7CB26C2D" w:rsidR="00A56570" w:rsidRPr="00427D69" w:rsidRDefault="00427D69" w:rsidP="00A56570">
            <w:pPr>
              <w:tabs>
                <w:tab w:val="left" w:pos="1843"/>
              </w:tabs>
              <w:spacing w:after="0" w:line="240" w:lineRule="auto"/>
              <w:ind w:left="0" w:right="25" w:firstLine="0"/>
              <w:jc w:val="both"/>
              <w:rPr>
                <w:b/>
                <w:szCs w:val="24"/>
              </w:rPr>
            </w:pPr>
            <w:r w:rsidRPr="00427D69">
              <w:rPr>
                <w:b/>
                <w:szCs w:val="24"/>
              </w:rPr>
              <w:t xml:space="preserve">Key Issues Report </w:t>
            </w:r>
          </w:p>
        </w:tc>
        <w:tc>
          <w:tcPr>
            <w:tcW w:w="1276" w:type="dxa"/>
          </w:tcPr>
          <w:p w14:paraId="17E16BE2" w14:textId="77777777" w:rsidR="00A56570" w:rsidRDefault="00A56570" w:rsidP="00A56570">
            <w:pPr>
              <w:spacing w:after="0" w:line="240" w:lineRule="auto"/>
              <w:ind w:left="0" w:firstLine="0"/>
              <w:jc w:val="center"/>
              <w:rPr>
                <w:b/>
              </w:rPr>
            </w:pPr>
          </w:p>
        </w:tc>
      </w:tr>
      <w:tr w:rsidR="00427D69" w:rsidRPr="00940B37" w14:paraId="7875C285" w14:textId="77777777" w:rsidTr="00CE3209">
        <w:tc>
          <w:tcPr>
            <w:tcW w:w="1419" w:type="dxa"/>
          </w:tcPr>
          <w:p w14:paraId="4C0CF2CA" w14:textId="77777777" w:rsidR="00427D69" w:rsidRDefault="00427D69" w:rsidP="00A56570">
            <w:pPr>
              <w:spacing w:after="0" w:line="240" w:lineRule="auto"/>
              <w:ind w:left="0" w:firstLine="0"/>
              <w:jc w:val="both"/>
              <w:rPr>
                <w:b/>
                <w:szCs w:val="24"/>
              </w:rPr>
            </w:pPr>
          </w:p>
        </w:tc>
        <w:tc>
          <w:tcPr>
            <w:tcW w:w="8221" w:type="dxa"/>
          </w:tcPr>
          <w:p w14:paraId="69E76141" w14:textId="77777777" w:rsidR="00427D69" w:rsidRDefault="00427D69" w:rsidP="00A56570">
            <w:pPr>
              <w:tabs>
                <w:tab w:val="left" w:pos="1843"/>
              </w:tabs>
              <w:spacing w:after="0" w:line="240" w:lineRule="auto"/>
              <w:ind w:right="25"/>
              <w:jc w:val="both"/>
              <w:rPr>
                <w:bCs/>
                <w:szCs w:val="24"/>
              </w:rPr>
            </w:pPr>
            <w:r>
              <w:rPr>
                <w:bCs/>
                <w:szCs w:val="24"/>
              </w:rPr>
              <w:t xml:space="preserve">The Committee received the report. </w:t>
            </w:r>
          </w:p>
          <w:p w14:paraId="2680A6BE" w14:textId="77777777" w:rsidR="00427D69" w:rsidRDefault="00427D69" w:rsidP="00A56570">
            <w:pPr>
              <w:tabs>
                <w:tab w:val="left" w:pos="1843"/>
              </w:tabs>
              <w:spacing w:after="0" w:line="240" w:lineRule="auto"/>
              <w:ind w:right="25"/>
              <w:jc w:val="both"/>
              <w:rPr>
                <w:bCs/>
                <w:szCs w:val="24"/>
              </w:rPr>
            </w:pPr>
          </w:p>
          <w:p w14:paraId="2B8AF6C0" w14:textId="70F0C468" w:rsidR="00427D69" w:rsidRDefault="00F92AA3" w:rsidP="00A56570">
            <w:pPr>
              <w:tabs>
                <w:tab w:val="left" w:pos="1843"/>
              </w:tabs>
              <w:spacing w:after="0" w:line="240" w:lineRule="auto"/>
              <w:ind w:right="25"/>
              <w:jc w:val="both"/>
              <w:rPr>
                <w:bCs/>
                <w:szCs w:val="24"/>
              </w:rPr>
            </w:pPr>
            <w:r>
              <w:rPr>
                <w:bCs/>
                <w:szCs w:val="24"/>
              </w:rPr>
              <w:t xml:space="preserve">Introducing the report, Dafydd Bebb explained it </w:t>
            </w:r>
            <w:r w:rsidR="00895F50">
              <w:rPr>
                <w:bCs/>
                <w:szCs w:val="24"/>
              </w:rPr>
              <w:t xml:space="preserve">provided an update on matters considered by the Information Governance and </w:t>
            </w:r>
            <w:r w:rsidR="005833CC">
              <w:rPr>
                <w:bCs/>
                <w:szCs w:val="24"/>
              </w:rPr>
              <w:t>Information</w:t>
            </w:r>
            <w:r w:rsidR="00895F50">
              <w:rPr>
                <w:bCs/>
                <w:szCs w:val="24"/>
              </w:rPr>
              <w:t xml:space="preserve"> Management Group at its meeting on 28 September. </w:t>
            </w:r>
          </w:p>
          <w:p w14:paraId="73BB9365" w14:textId="77777777" w:rsidR="00895F50" w:rsidRDefault="00895F50" w:rsidP="00A56570">
            <w:pPr>
              <w:tabs>
                <w:tab w:val="left" w:pos="1843"/>
              </w:tabs>
              <w:spacing w:after="0" w:line="240" w:lineRule="auto"/>
              <w:ind w:right="25"/>
              <w:jc w:val="both"/>
              <w:rPr>
                <w:bCs/>
                <w:szCs w:val="24"/>
              </w:rPr>
            </w:pPr>
          </w:p>
          <w:p w14:paraId="27CB0E18" w14:textId="4DEEE7D1" w:rsidR="00895F50" w:rsidRPr="00081C0A" w:rsidRDefault="004307A7" w:rsidP="00A56570">
            <w:pPr>
              <w:tabs>
                <w:tab w:val="left" w:pos="1843"/>
              </w:tabs>
              <w:spacing w:after="0" w:line="240" w:lineRule="auto"/>
              <w:ind w:right="25"/>
              <w:jc w:val="both"/>
              <w:rPr>
                <w:bCs/>
                <w:szCs w:val="24"/>
              </w:rPr>
            </w:pPr>
            <w:r>
              <w:rPr>
                <w:bCs/>
                <w:szCs w:val="24"/>
              </w:rPr>
              <w:t xml:space="preserve">The Committee welcomed the new format report and </w:t>
            </w:r>
            <w:r w:rsidR="008328F2">
              <w:rPr>
                <w:bCs/>
                <w:szCs w:val="24"/>
              </w:rPr>
              <w:t xml:space="preserve">were pleased to note the progress reported.  </w:t>
            </w:r>
          </w:p>
        </w:tc>
        <w:tc>
          <w:tcPr>
            <w:tcW w:w="1276" w:type="dxa"/>
          </w:tcPr>
          <w:p w14:paraId="33E878F9" w14:textId="77777777" w:rsidR="00427D69" w:rsidRDefault="00427D69" w:rsidP="00A56570">
            <w:pPr>
              <w:spacing w:after="0" w:line="240" w:lineRule="auto"/>
              <w:ind w:left="0" w:firstLine="0"/>
              <w:jc w:val="center"/>
              <w:rPr>
                <w:b/>
              </w:rPr>
            </w:pPr>
          </w:p>
        </w:tc>
      </w:tr>
      <w:tr w:rsidR="00A56570" w:rsidRPr="00940B37" w14:paraId="63BF30D5" w14:textId="77777777" w:rsidTr="00CE3209">
        <w:tc>
          <w:tcPr>
            <w:tcW w:w="1419" w:type="dxa"/>
          </w:tcPr>
          <w:p w14:paraId="4879E2BC" w14:textId="7D75E4F0" w:rsidR="00A56570" w:rsidRDefault="00A56570" w:rsidP="00A56570">
            <w:pPr>
              <w:spacing w:after="0" w:line="240" w:lineRule="auto"/>
              <w:ind w:left="0" w:firstLine="0"/>
              <w:jc w:val="both"/>
              <w:rPr>
                <w:b/>
                <w:szCs w:val="24"/>
              </w:rPr>
            </w:pPr>
            <w:r>
              <w:rPr>
                <w:b/>
                <w:szCs w:val="24"/>
              </w:rPr>
              <w:t xml:space="preserve">Resolved </w:t>
            </w:r>
          </w:p>
        </w:tc>
        <w:tc>
          <w:tcPr>
            <w:tcW w:w="8221" w:type="dxa"/>
          </w:tcPr>
          <w:p w14:paraId="06FC1846" w14:textId="163E0444" w:rsidR="00A56570" w:rsidRPr="002B44C6" w:rsidRDefault="00A56570" w:rsidP="00EE4F3C">
            <w:pPr>
              <w:tabs>
                <w:tab w:val="left" w:pos="1843"/>
              </w:tabs>
              <w:spacing w:after="0" w:line="240" w:lineRule="auto"/>
              <w:ind w:right="25"/>
              <w:jc w:val="both"/>
              <w:rPr>
                <w:b/>
                <w:szCs w:val="24"/>
              </w:rPr>
            </w:pPr>
            <w:r w:rsidRPr="00081C0A">
              <w:rPr>
                <w:bCs/>
                <w:szCs w:val="24"/>
              </w:rPr>
              <w:t>The Committee</w:t>
            </w:r>
            <w:r w:rsidR="00EE4F3C">
              <w:rPr>
                <w:bCs/>
                <w:szCs w:val="24"/>
              </w:rPr>
              <w:t xml:space="preserve"> </w:t>
            </w:r>
            <w:r w:rsidR="00EE4F3C" w:rsidRPr="00EE4F3C">
              <w:rPr>
                <w:b/>
                <w:szCs w:val="24"/>
              </w:rPr>
              <w:t>noted</w:t>
            </w:r>
            <w:r w:rsidR="00EE4F3C">
              <w:rPr>
                <w:bCs/>
                <w:szCs w:val="24"/>
              </w:rPr>
              <w:t xml:space="preserve"> the report for </w:t>
            </w:r>
            <w:r w:rsidR="00BD7D79">
              <w:rPr>
                <w:b/>
                <w:szCs w:val="24"/>
              </w:rPr>
              <w:t>assurance</w:t>
            </w:r>
            <w:r w:rsidR="00EE4F3C">
              <w:rPr>
                <w:bCs/>
                <w:szCs w:val="24"/>
              </w:rPr>
              <w:t>.</w:t>
            </w:r>
          </w:p>
        </w:tc>
        <w:tc>
          <w:tcPr>
            <w:tcW w:w="1276" w:type="dxa"/>
          </w:tcPr>
          <w:p w14:paraId="103BDDF8" w14:textId="02E43976" w:rsidR="00A56570" w:rsidRDefault="00A56570" w:rsidP="00A56570">
            <w:pPr>
              <w:spacing w:after="0" w:line="240" w:lineRule="auto"/>
              <w:ind w:left="0" w:firstLine="0"/>
              <w:jc w:val="center"/>
              <w:rPr>
                <w:b/>
              </w:rPr>
            </w:pPr>
          </w:p>
        </w:tc>
      </w:tr>
      <w:tr w:rsidR="00A56570" w:rsidRPr="00940B37" w14:paraId="48300797" w14:textId="77777777" w:rsidTr="00CE3209">
        <w:tc>
          <w:tcPr>
            <w:tcW w:w="1419" w:type="dxa"/>
          </w:tcPr>
          <w:p w14:paraId="7B8E8DDC" w14:textId="0ADAFF80" w:rsidR="00A56570" w:rsidRDefault="00A56570" w:rsidP="00A56570">
            <w:pPr>
              <w:spacing w:after="0" w:line="240" w:lineRule="auto"/>
              <w:ind w:left="0" w:firstLine="0"/>
              <w:jc w:val="both"/>
              <w:rPr>
                <w:b/>
                <w:szCs w:val="24"/>
              </w:rPr>
            </w:pPr>
            <w:r>
              <w:rPr>
                <w:b/>
                <w:szCs w:val="24"/>
              </w:rPr>
              <w:t>AAC: 21</w:t>
            </w:r>
            <w:r w:rsidR="00BD7D79">
              <w:rPr>
                <w:b/>
                <w:szCs w:val="24"/>
              </w:rPr>
              <w:t>10</w:t>
            </w:r>
            <w:r>
              <w:rPr>
                <w:b/>
                <w:szCs w:val="24"/>
              </w:rPr>
              <w:t>/2.</w:t>
            </w:r>
            <w:r w:rsidR="00BD7D79">
              <w:rPr>
                <w:b/>
                <w:szCs w:val="24"/>
              </w:rPr>
              <w:t>9.2</w:t>
            </w:r>
          </w:p>
        </w:tc>
        <w:tc>
          <w:tcPr>
            <w:tcW w:w="8221" w:type="dxa"/>
          </w:tcPr>
          <w:p w14:paraId="26E53360" w14:textId="5C2E2A62" w:rsidR="00A56570" w:rsidRDefault="00A320A6" w:rsidP="00A56570">
            <w:pPr>
              <w:tabs>
                <w:tab w:val="left" w:pos="1843"/>
              </w:tabs>
              <w:spacing w:after="0" w:line="240" w:lineRule="auto"/>
              <w:ind w:right="25"/>
              <w:jc w:val="both"/>
              <w:rPr>
                <w:b/>
                <w:szCs w:val="24"/>
              </w:rPr>
            </w:pPr>
            <w:r>
              <w:rPr>
                <w:b/>
                <w:szCs w:val="24"/>
              </w:rPr>
              <w:t xml:space="preserve">Information Governance Toolkit Update </w:t>
            </w:r>
          </w:p>
        </w:tc>
        <w:tc>
          <w:tcPr>
            <w:tcW w:w="1276" w:type="dxa"/>
          </w:tcPr>
          <w:p w14:paraId="41F0A67E" w14:textId="77777777" w:rsidR="00A56570" w:rsidRDefault="00A56570" w:rsidP="00A56570">
            <w:pPr>
              <w:spacing w:after="0" w:line="240" w:lineRule="auto"/>
              <w:ind w:left="0" w:firstLine="0"/>
              <w:jc w:val="center"/>
              <w:rPr>
                <w:b/>
              </w:rPr>
            </w:pPr>
          </w:p>
        </w:tc>
      </w:tr>
      <w:tr w:rsidR="00A56570" w:rsidRPr="00940B37" w14:paraId="2EF2DC1A" w14:textId="77777777" w:rsidTr="00CE3209">
        <w:tc>
          <w:tcPr>
            <w:tcW w:w="1419" w:type="dxa"/>
          </w:tcPr>
          <w:p w14:paraId="6A995BA6" w14:textId="77777777" w:rsidR="00A56570" w:rsidRDefault="00A56570" w:rsidP="00A56570">
            <w:pPr>
              <w:spacing w:after="0" w:line="240" w:lineRule="auto"/>
              <w:ind w:left="0" w:firstLine="0"/>
              <w:jc w:val="both"/>
              <w:rPr>
                <w:b/>
                <w:szCs w:val="24"/>
              </w:rPr>
            </w:pPr>
          </w:p>
        </w:tc>
        <w:tc>
          <w:tcPr>
            <w:tcW w:w="8221" w:type="dxa"/>
          </w:tcPr>
          <w:p w14:paraId="355621A6" w14:textId="77777777" w:rsidR="00A56570" w:rsidRDefault="00A56570" w:rsidP="00A56570">
            <w:pPr>
              <w:tabs>
                <w:tab w:val="left" w:pos="1843"/>
              </w:tabs>
              <w:spacing w:after="0" w:line="240" w:lineRule="auto"/>
              <w:ind w:right="25"/>
              <w:jc w:val="both"/>
              <w:rPr>
                <w:bCs/>
                <w:szCs w:val="24"/>
              </w:rPr>
            </w:pPr>
            <w:r>
              <w:rPr>
                <w:bCs/>
                <w:szCs w:val="24"/>
              </w:rPr>
              <w:t xml:space="preserve">The Committee </w:t>
            </w:r>
            <w:r w:rsidRPr="00176CFD">
              <w:rPr>
                <w:b/>
                <w:szCs w:val="24"/>
              </w:rPr>
              <w:t>received</w:t>
            </w:r>
            <w:r>
              <w:rPr>
                <w:bCs/>
                <w:szCs w:val="24"/>
              </w:rPr>
              <w:t xml:space="preserve"> the report. </w:t>
            </w:r>
          </w:p>
          <w:p w14:paraId="251E291D" w14:textId="77777777" w:rsidR="00A56570" w:rsidRDefault="00A56570" w:rsidP="00A56570">
            <w:pPr>
              <w:tabs>
                <w:tab w:val="left" w:pos="1843"/>
              </w:tabs>
              <w:spacing w:after="0" w:line="240" w:lineRule="auto"/>
              <w:ind w:right="25"/>
              <w:jc w:val="both"/>
              <w:rPr>
                <w:bCs/>
                <w:szCs w:val="24"/>
              </w:rPr>
            </w:pPr>
          </w:p>
          <w:p w14:paraId="131FD618" w14:textId="1F865C98" w:rsidR="004F3F61" w:rsidRDefault="00A56570" w:rsidP="00A56570">
            <w:pPr>
              <w:tabs>
                <w:tab w:val="left" w:pos="1843"/>
              </w:tabs>
              <w:spacing w:after="0" w:line="240" w:lineRule="auto"/>
              <w:ind w:right="25"/>
              <w:jc w:val="both"/>
              <w:rPr>
                <w:bCs/>
                <w:szCs w:val="24"/>
              </w:rPr>
            </w:pPr>
            <w:r>
              <w:rPr>
                <w:bCs/>
                <w:szCs w:val="24"/>
              </w:rPr>
              <w:t xml:space="preserve">In presenting the report, </w:t>
            </w:r>
            <w:r w:rsidR="00A320A6">
              <w:rPr>
                <w:bCs/>
                <w:szCs w:val="24"/>
              </w:rPr>
              <w:t xml:space="preserve">Sian Richards explained </w:t>
            </w:r>
            <w:r w:rsidR="006D4BC9">
              <w:rPr>
                <w:bCs/>
                <w:szCs w:val="24"/>
              </w:rPr>
              <w:t xml:space="preserve">it provided an update on the </w:t>
            </w:r>
            <w:r w:rsidR="00A91926">
              <w:rPr>
                <w:bCs/>
                <w:szCs w:val="24"/>
              </w:rPr>
              <w:t xml:space="preserve">Information </w:t>
            </w:r>
            <w:r w:rsidR="005833CC">
              <w:rPr>
                <w:bCs/>
                <w:szCs w:val="24"/>
              </w:rPr>
              <w:t>Governance</w:t>
            </w:r>
            <w:r w:rsidR="00A91926">
              <w:rPr>
                <w:bCs/>
                <w:szCs w:val="24"/>
              </w:rPr>
              <w:t xml:space="preserve"> </w:t>
            </w:r>
            <w:r w:rsidR="005833CC">
              <w:rPr>
                <w:bCs/>
                <w:szCs w:val="24"/>
              </w:rPr>
              <w:t>Delivery</w:t>
            </w:r>
            <w:r w:rsidR="00A91926">
              <w:rPr>
                <w:bCs/>
                <w:szCs w:val="24"/>
              </w:rPr>
              <w:t xml:space="preserve"> Plan.  Following a </w:t>
            </w:r>
            <w:r w:rsidR="005833CC">
              <w:rPr>
                <w:bCs/>
                <w:szCs w:val="24"/>
              </w:rPr>
              <w:t>low-level</w:t>
            </w:r>
            <w:r w:rsidR="00A91926">
              <w:rPr>
                <w:bCs/>
                <w:szCs w:val="24"/>
              </w:rPr>
              <w:t xml:space="preserve"> </w:t>
            </w:r>
            <w:r w:rsidR="00571188">
              <w:rPr>
                <w:bCs/>
                <w:szCs w:val="24"/>
              </w:rPr>
              <w:t xml:space="preserve">compliance score in the voluntary submissions in March 2021, an improvement delivery plan was developed </w:t>
            </w:r>
            <w:r w:rsidR="004F3F61">
              <w:rPr>
                <w:bCs/>
                <w:szCs w:val="24"/>
              </w:rPr>
              <w:t xml:space="preserve">with the aim of increasing HEIWs compliance score when the Toolkit submission </w:t>
            </w:r>
            <w:r w:rsidR="003B7F8B">
              <w:rPr>
                <w:bCs/>
                <w:szCs w:val="24"/>
              </w:rPr>
              <w:t>is</w:t>
            </w:r>
            <w:r w:rsidR="004F3F61">
              <w:rPr>
                <w:bCs/>
                <w:szCs w:val="24"/>
              </w:rPr>
              <w:t xml:space="preserve"> completed in March 2022.  </w:t>
            </w:r>
          </w:p>
          <w:p w14:paraId="51630C2B" w14:textId="5FD6A7C2" w:rsidR="003B7F8B" w:rsidRDefault="003B7F8B" w:rsidP="00A56570">
            <w:pPr>
              <w:tabs>
                <w:tab w:val="left" w:pos="1843"/>
              </w:tabs>
              <w:spacing w:after="0" w:line="240" w:lineRule="auto"/>
              <w:ind w:right="25"/>
              <w:jc w:val="both"/>
              <w:rPr>
                <w:bCs/>
                <w:szCs w:val="24"/>
              </w:rPr>
            </w:pPr>
          </w:p>
          <w:p w14:paraId="48EEAB06" w14:textId="7FB9DF64" w:rsidR="003B7F8B" w:rsidRDefault="003B7F8B" w:rsidP="00A56570">
            <w:pPr>
              <w:tabs>
                <w:tab w:val="left" w:pos="1843"/>
              </w:tabs>
              <w:spacing w:after="0" w:line="240" w:lineRule="auto"/>
              <w:ind w:right="25"/>
              <w:jc w:val="both"/>
              <w:rPr>
                <w:bCs/>
                <w:szCs w:val="24"/>
              </w:rPr>
            </w:pPr>
            <w:r>
              <w:rPr>
                <w:bCs/>
                <w:szCs w:val="24"/>
              </w:rPr>
              <w:t>It was confirmed that the action plan contained 44 actions</w:t>
            </w:r>
            <w:r w:rsidR="00830DA8">
              <w:rPr>
                <w:bCs/>
                <w:szCs w:val="24"/>
              </w:rPr>
              <w:t>. Of these</w:t>
            </w:r>
            <w:r w:rsidR="00924E0A">
              <w:rPr>
                <w:bCs/>
                <w:szCs w:val="24"/>
              </w:rPr>
              <w:t xml:space="preserve"> </w:t>
            </w:r>
            <w:r w:rsidR="00711461">
              <w:rPr>
                <w:bCs/>
                <w:szCs w:val="24"/>
              </w:rPr>
              <w:t xml:space="preserve">37 were </w:t>
            </w:r>
            <w:r w:rsidR="00830DA8">
              <w:rPr>
                <w:bCs/>
                <w:szCs w:val="24"/>
              </w:rPr>
              <w:t xml:space="preserve">assessed as </w:t>
            </w:r>
            <w:r w:rsidR="00711461">
              <w:rPr>
                <w:bCs/>
                <w:szCs w:val="24"/>
              </w:rPr>
              <w:t xml:space="preserve">completed and green, </w:t>
            </w:r>
            <w:r w:rsidR="00224B5E">
              <w:rPr>
                <w:bCs/>
                <w:szCs w:val="24"/>
              </w:rPr>
              <w:t>5 were amber</w:t>
            </w:r>
            <w:r w:rsidR="009D69B7">
              <w:rPr>
                <w:bCs/>
                <w:szCs w:val="24"/>
              </w:rPr>
              <w:t>,</w:t>
            </w:r>
            <w:r w:rsidR="00224B5E">
              <w:rPr>
                <w:bCs/>
                <w:szCs w:val="24"/>
              </w:rPr>
              <w:t xml:space="preserve"> and 2 were red.  </w:t>
            </w:r>
            <w:r w:rsidR="0067726C">
              <w:rPr>
                <w:bCs/>
                <w:szCs w:val="24"/>
              </w:rPr>
              <w:t>The amber actions continue</w:t>
            </w:r>
            <w:r w:rsidR="00830DA8">
              <w:rPr>
                <w:bCs/>
                <w:szCs w:val="24"/>
              </w:rPr>
              <w:t>d</w:t>
            </w:r>
            <w:r w:rsidR="0067726C">
              <w:rPr>
                <w:bCs/>
                <w:szCs w:val="24"/>
              </w:rPr>
              <w:t xml:space="preserve"> to be </w:t>
            </w:r>
            <w:proofErr w:type="gramStart"/>
            <w:r w:rsidR="0067726C">
              <w:rPr>
                <w:bCs/>
                <w:szCs w:val="24"/>
              </w:rPr>
              <w:t>progressed</w:t>
            </w:r>
            <w:r w:rsidR="009D69B7">
              <w:rPr>
                <w:bCs/>
                <w:szCs w:val="24"/>
              </w:rPr>
              <w:t>,</w:t>
            </w:r>
            <w:r w:rsidR="0067726C">
              <w:rPr>
                <w:bCs/>
                <w:szCs w:val="24"/>
              </w:rPr>
              <w:t xml:space="preserve"> and</w:t>
            </w:r>
            <w:proofErr w:type="gramEnd"/>
            <w:r w:rsidR="0067726C">
              <w:rPr>
                <w:bCs/>
                <w:szCs w:val="24"/>
              </w:rPr>
              <w:t xml:space="preserve"> </w:t>
            </w:r>
            <w:r w:rsidR="00830DA8">
              <w:rPr>
                <w:bCs/>
                <w:szCs w:val="24"/>
              </w:rPr>
              <w:t>were</w:t>
            </w:r>
            <w:r w:rsidR="00661A99">
              <w:rPr>
                <w:bCs/>
                <w:szCs w:val="24"/>
              </w:rPr>
              <w:t xml:space="preserve"> </w:t>
            </w:r>
            <w:r w:rsidR="001F081B">
              <w:rPr>
                <w:bCs/>
                <w:szCs w:val="24"/>
              </w:rPr>
              <w:t xml:space="preserve">expected </w:t>
            </w:r>
            <w:r w:rsidR="00830DA8">
              <w:rPr>
                <w:bCs/>
                <w:szCs w:val="24"/>
              </w:rPr>
              <w:t>to</w:t>
            </w:r>
            <w:r w:rsidR="001F081B">
              <w:rPr>
                <w:bCs/>
                <w:szCs w:val="24"/>
              </w:rPr>
              <w:t xml:space="preserve"> be completed by the end of quarter 2.  </w:t>
            </w:r>
            <w:r w:rsidR="007D0D42">
              <w:rPr>
                <w:bCs/>
                <w:szCs w:val="24"/>
              </w:rPr>
              <w:t>It was explained the two red actions relate</w:t>
            </w:r>
            <w:r w:rsidR="00483357">
              <w:rPr>
                <w:bCs/>
                <w:szCs w:val="24"/>
              </w:rPr>
              <w:t>d</w:t>
            </w:r>
            <w:r w:rsidR="007D0D42">
              <w:rPr>
                <w:bCs/>
                <w:szCs w:val="24"/>
              </w:rPr>
              <w:t xml:space="preserve"> to </w:t>
            </w:r>
            <w:r w:rsidR="00500ADA">
              <w:rPr>
                <w:bCs/>
                <w:szCs w:val="24"/>
              </w:rPr>
              <w:t xml:space="preserve">HEIWs internal process </w:t>
            </w:r>
            <w:r w:rsidR="00483357">
              <w:rPr>
                <w:bCs/>
                <w:szCs w:val="24"/>
              </w:rPr>
              <w:t>for</w:t>
            </w:r>
            <w:r w:rsidR="00500ADA">
              <w:rPr>
                <w:bCs/>
                <w:szCs w:val="24"/>
              </w:rPr>
              <w:t xml:space="preserve"> movers and leavers</w:t>
            </w:r>
            <w:r w:rsidR="004119B7">
              <w:rPr>
                <w:bCs/>
                <w:szCs w:val="24"/>
              </w:rPr>
              <w:t xml:space="preserve"> </w:t>
            </w:r>
            <w:r w:rsidR="00404C41">
              <w:rPr>
                <w:bCs/>
                <w:szCs w:val="24"/>
              </w:rPr>
              <w:t xml:space="preserve">and </w:t>
            </w:r>
            <w:r w:rsidR="00483357">
              <w:rPr>
                <w:bCs/>
                <w:szCs w:val="24"/>
              </w:rPr>
              <w:t>a</w:t>
            </w:r>
            <w:r w:rsidR="00F04DFA">
              <w:rPr>
                <w:bCs/>
                <w:szCs w:val="24"/>
              </w:rPr>
              <w:t xml:space="preserve"> system of </w:t>
            </w:r>
            <w:r w:rsidR="005833CC">
              <w:rPr>
                <w:bCs/>
                <w:szCs w:val="24"/>
              </w:rPr>
              <w:t>role-based</w:t>
            </w:r>
            <w:r w:rsidR="00F04DFA">
              <w:rPr>
                <w:bCs/>
                <w:szCs w:val="24"/>
              </w:rPr>
              <w:t xml:space="preserve"> access. </w:t>
            </w:r>
          </w:p>
          <w:p w14:paraId="377E80CF" w14:textId="0B204DA9" w:rsidR="00483357" w:rsidRDefault="00483357" w:rsidP="00A56570">
            <w:pPr>
              <w:tabs>
                <w:tab w:val="left" w:pos="1843"/>
              </w:tabs>
              <w:spacing w:after="0" w:line="240" w:lineRule="auto"/>
              <w:ind w:right="25"/>
              <w:jc w:val="both"/>
              <w:rPr>
                <w:bCs/>
                <w:szCs w:val="24"/>
              </w:rPr>
            </w:pPr>
          </w:p>
          <w:p w14:paraId="714FF24E" w14:textId="18BBEB27" w:rsidR="00483357" w:rsidRDefault="00483357" w:rsidP="00A56570">
            <w:pPr>
              <w:tabs>
                <w:tab w:val="left" w:pos="1843"/>
              </w:tabs>
              <w:spacing w:after="0" w:line="240" w:lineRule="auto"/>
              <w:ind w:right="25"/>
              <w:jc w:val="both"/>
              <w:rPr>
                <w:bCs/>
                <w:szCs w:val="24"/>
              </w:rPr>
            </w:pPr>
            <w:r>
              <w:rPr>
                <w:bCs/>
                <w:szCs w:val="24"/>
              </w:rPr>
              <w:t>The Committee welcomed the report and noted the progress made to date.  The Committee reiterated the importance of ensuring</w:t>
            </w:r>
            <w:r w:rsidR="00830DA8">
              <w:rPr>
                <w:bCs/>
                <w:szCs w:val="24"/>
              </w:rPr>
              <w:t xml:space="preserve"> that</w:t>
            </w:r>
            <w:r>
              <w:rPr>
                <w:bCs/>
                <w:szCs w:val="24"/>
              </w:rPr>
              <w:t xml:space="preserve"> </w:t>
            </w:r>
            <w:r w:rsidR="006F2FBD">
              <w:rPr>
                <w:bCs/>
                <w:szCs w:val="24"/>
              </w:rPr>
              <w:t>leavers</w:t>
            </w:r>
            <w:r w:rsidR="00830DA8">
              <w:rPr>
                <w:bCs/>
                <w:szCs w:val="24"/>
              </w:rPr>
              <w:t xml:space="preserve"> with</w:t>
            </w:r>
            <w:r w:rsidR="006F2FBD">
              <w:rPr>
                <w:bCs/>
                <w:szCs w:val="24"/>
              </w:rPr>
              <w:t xml:space="preserve"> access to internal information systems </w:t>
            </w:r>
            <w:r w:rsidR="00AB6A70">
              <w:rPr>
                <w:bCs/>
                <w:szCs w:val="24"/>
              </w:rPr>
              <w:t>w</w:t>
            </w:r>
            <w:r w:rsidR="00830DA8">
              <w:rPr>
                <w:bCs/>
                <w:szCs w:val="24"/>
              </w:rPr>
              <w:t>ere</w:t>
            </w:r>
            <w:r w:rsidR="006F2FBD">
              <w:rPr>
                <w:bCs/>
                <w:szCs w:val="24"/>
              </w:rPr>
              <w:t xml:space="preserve"> removed immediately on them leaving the </w:t>
            </w:r>
            <w:r w:rsidR="005833CC">
              <w:rPr>
                <w:bCs/>
                <w:szCs w:val="24"/>
              </w:rPr>
              <w:t>organisation and</w:t>
            </w:r>
            <w:r w:rsidR="006F2FBD">
              <w:rPr>
                <w:bCs/>
                <w:szCs w:val="24"/>
              </w:rPr>
              <w:t xml:space="preserve"> </w:t>
            </w:r>
            <w:r w:rsidR="00287E14">
              <w:rPr>
                <w:bCs/>
                <w:szCs w:val="24"/>
              </w:rPr>
              <w:t xml:space="preserve">noted the </w:t>
            </w:r>
            <w:r w:rsidR="0058177F">
              <w:rPr>
                <w:bCs/>
                <w:szCs w:val="24"/>
              </w:rPr>
              <w:t>need to devi</w:t>
            </w:r>
            <w:r w:rsidR="009D69B7">
              <w:rPr>
                <w:bCs/>
                <w:szCs w:val="24"/>
              </w:rPr>
              <w:t>s</w:t>
            </w:r>
            <w:r w:rsidR="0058177F">
              <w:rPr>
                <w:bCs/>
                <w:szCs w:val="24"/>
              </w:rPr>
              <w:t>e a process for providing assurance</w:t>
            </w:r>
            <w:r w:rsidR="00FD2B2B">
              <w:rPr>
                <w:bCs/>
                <w:szCs w:val="24"/>
              </w:rPr>
              <w:t xml:space="preserve"> around that.  </w:t>
            </w:r>
          </w:p>
          <w:p w14:paraId="185DECAA" w14:textId="31AFB5FE" w:rsidR="00A56570" w:rsidRPr="00BF56FB" w:rsidRDefault="00A56570" w:rsidP="004F3F61">
            <w:pPr>
              <w:tabs>
                <w:tab w:val="left" w:pos="1843"/>
              </w:tabs>
              <w:spacing w:after="0" w:line="240" w:lineRule="auto"/>
              <w:ind w:right="25"/>
              <w:jc w:val="both"/>
              <w:rPr>
                <w:bCs/>
                <w:szCs w:val="24"/>
              </w:rPr>
            </w:pPr>
          </w:p>
        </w:tc>
        <w:tc>
          <w:tcPr>
            <w:tcW w:w="1276" w:type="dxa"/>
          </w:tcPr>
          <w:p w14:paraId="664CE4D0" w14:textId="77777777" w:rsidR="00A56570" w:rsidRDefault="00A56570" w:rsidP="00A56570">
            <w:pPr>
              <w:spacing w:after="0" w:line="240" w:lineRule="auto"/>
              <w:ind w:left="0" w:firstLine="0"/>
              <w:jc w:val="center"/>
              <w:rPr>
                <w:b/>
              </w:rPr>
            </w:pPr>
          </w:p>
        </w:tc>
      </w:tr>
      <w:tr w:rsidR="00A56570" w:rsidRPr="00940B37" w14:paraId="404BB369" w14:textId="77777777" w:rsidTr="00CE3209">
        <w:tc>
          <w:tcPr>
            <w:tcW w:w="1419" w:type="dxa"/>
          </w:tcPr>
          <w:p w14:paraId="6674F6F9" w14:textId="6920067D" w:rsidR="00A56570" w:rsidRDefault="00A56570" w:rsidP="00A56570">
            <w:pPr>
              <w:spacing w:after="0" w:line="240" w:lineRule="auto"/>
              <w:ind w:left="0" w:firstLine="0"/>
              <w:jc w:val="both"/>
              <w:rPr>
                <w:b/>
                <w:szCs w:val="24"/>
              </w:rPr>
            </w:pPr>
            <w:r>
              <w:rPr>
                <w:b/>
                <w:szCs w:val="24"/>
              </w:rPr>
              <w:t xml:space="preserve">Resolved </w:t>
            </w:r>
          </w:p>
        </w:tc>
        <w:tc>
          <w:tcPr>
            <w:tcW w:w="8221" w:type="dxa"/>
          </w:tcPr>
          <w:p w14:paraId="5B11256F" w14:textId="667A3164" w:rsidR="00A56570" w:rsidRPr="00CE0630" w:rsidRDefault="00A56570" w:rsidP="00A56570">
            <w:pPr>
              <w:spacing w:after="0" w:line="240" w:lineRule="auto"/>
              <w:ind w:left="0" w:right="96" w:firstLine="0"/>
              <w:jc w:val="both"/>
              <w:rPr>
                <w:szCs w:val="24"/>
              </w:rPr>
            </w:pPr>
            <w:r>
              <w:rPr>
                <w:szCs w:val="24"/>
              </w:rPr>
              <w:t xml:space="preserve">The Committee: </w:t>
            </w:r>
          </w:p>
          <w:p w14:paraId="1A79649A" w14:textId="77777777" w:rsidR="00A56570" w:rsidRPr="00CE0630" w:rsidRDefault="00A56570" w:rsidP="00A56570">
            <w:pPr>
              <w:spacing w:after="0" w:line="240" w:lineRule="auto"/>
              <w:ind w:left="0" w:right="96" w:firstLine="0"/>
              <w:jc w:val="both"/>
              <w:rPr>
                <w:szCs w:val="24"/>
              </w:rPr>
            </w:pPr>
          </w:p>
          <w:p w14:paraId="121500A5" w14:textId="77777777" w:rsidR="00AB43A5" w:rsidRPr="00AB43A5" w:rsidRDefault="00AB43A5" w:rsidP="00A56570">
            <w:pPr>
              <w:pStyle w:val="ListParagraph"/>
              <w:numPr>
                <w:ilvl w:val="0"/>
                <w:numId w:val="15"/>
              </w:numPr>
              <w:spacing w:after="0" w:line="240" w:lineRule="auto"/>
              <w:ind w:left="743" w:right="96"/>
              <w:jc w:val="both"/>
              <w:rPr>
                <w:szCs w:val="24"/>
              </w:rPr>
            </w:pPr>
            <w:r>
              <w:rPr>
                <w:b/>
                <w:szCs w:val="24"/>
              </w:rPr>
              <w:t xml:space="preserve">Noted </w:t>
            </w:r>
            <w:r>
              <w:rPr>
                <w:bCs/>
                <w:szCs w:val="24"/>
              </w:rPr>
              <w:t xml:space="preserve">the progress made in relation to the activities outlined in the plan for quarter one and quarter two; and </w:t>
            </w:r>
          </w:p>
          <w:p w14:paraId="3033ACB6" w14:textId="7EE738F3" w:rsidR="00A56570" w:rsidRPr="00C503AF" w:rsidRDefault="00AB43A5" w:rsidP="00A56570">
            <w:pPr>
              <w:pStyle w:val="ListParagraph"/>
              <w:numPr>
                <w:ilvl w:val="0"/>
                <w:numId w:val="15"/>
              </w:numPr>
              <w:spacing w:after="0" w:line="240" w:lineRule="auto"/>
              <w:ind w:left="743" w:right="96"/>
              <w:jc w:val="both"/>
              <w:rPr>
                <w:szCs w:val="24"/>
              </w:rPr>
            </w:pPr>
            <w:r>
              <w:rPr>
                <w:b/>
                <w:szCs w:val="24"/>
              </w:rPr>
              <w:t xml:space="preserve">Noted </w:t>
            </w:r>
            <w:r>
              <w:rPr>
                <w:bCs/>
                <w:szCs w:val="24"/>
              </w:rPr>
              <w:t xml:space="preserve">the activity planned for quarters three and four.  </w:t>
            </w:r>
            <w:r w:rsidR="00A56570">
              <w:rPr>
                <w:bCs/>
              </w:rPr>
              <w:t xml:space="preserve">  </w:t>
            </w:r>
          </w:p>
        </w:tc>
        <w:tc>
          <w:tcPr>
            <w:tcW w:w="1276" w:type="dxa"/>
          </w:tcPr>
          <w:p w14:paraId="4C29AEC5" w14:textId="77777777" w:rsidR="00A56570" w:rsidRDefault="00A56570" w:rsidP="00A56570">
            <w:pPr>
              <w:spacing w:after="0" w:line="240" w:lineRule="auto"/>
              <w:ind w:left="0" w:firstLine="0"/>
              <w:jc w:val="center"/>
              <w:rPr>
                <w:b/>
              </w:rPr>
            </w:pPr>
          </w:p>
          <w:p w14:paraId="26A555A5" w14:textId="77777777" w:rsidR="00A56570" w:rsidRDefault="00A56570" w:rsidP="00A56570">
            <w:pPr>
              <w:spacing w:after="0" w:line="240" w:lineRule="auto"/>
              <w:ind w:left="0" w:firstLine="0"/>
              <w:jc w:val="center"/>
              <w:rPr>
                <w:b/>
              </w:rPr>
            </w:pPr>
          </w:p>
          <w:p w14:paraId="5DE371F3" w14:textId="77777777" w:rsidR="00A56570" w:rsidRDefault="00A56570" w:rsidP="00A56570">
            <w:pPr>
              <w:spacing w:after="0" w:line="240" w:lineRule="auto"/>
              <w:ind w:left="0" w:firstLine="0"/>
              <w:jc w:val="center"/>
              <w:rPr>
                <w:b/>
              </w:rPr>
            </w:pPr>
          </w:p>
          <w:p w14:paraId="49759E6E" w14:textId="38AF7551" w:rsidR="00A56570" w:rsidRDefault="00A56570" w:rsidP="00A56570">
            <w:pPr>
              <w:spacing w:after="0" w:line="240" w:lineRule="auto"/>
              <w:ind w:left="0" w:firstLine="0"/>
              <w:jc w:val="center"/>
              <w:rPr>
                <w:b/>
              </w:rPr>
            </w:pPr>
          </w:p>
        </w:tc>
      </w:tr>
      <w:tr w:rsidR="00FB58C2" w:rsidRPr="00940B37" w14:paraId="7C2A944D" w14:textId="77777777" w:rsidTr="00CE3209">
        <w:tc>
          <w:tcPr>
            <w:tcW w:w="1419" w:type="dxa"/>
          </w:tcPr>
          <w:p w14:paraId="7913B8B0" w14:textId="7DF74530" w:rsidR="00FB58C2" w:rsidRDefault="00FB58C2" w:rsidP="00FB58C2">
            <w:pPr>
              <w:spacing w:after="0" w:line="240" w:lineRule="auto"/>
              <w:ind w:left="0" w:firstLine="0"/>
              <w:jc w:val="both"/>
              <w:rPr>
                <w:b/>
                <w:szCs w:val="24"/>
              </w:rPr>
            </w:pPr>
            <w:r>
              <w:rPr>
                <w:b/>
                <w:szCs w:val="24"/>
              </w:rPr>
              <w:t>AAC: 2110/2.15</w:t>
            </w:r>
          </w:p>
        </w:tc>
        <w:tc>
          <w:tcPr>
            <w:tcW w:w="8221" w:type="dxa"/>
          </w:tcPr>
          <w:p w14:paraId="04A1372B" w14:textId="12264B8F" w:rsidR="00FB58C2" w:rsidRDefault="00FB58C2" w:rsidP="00FB58C2">
            <w:pPr>
              <w:tabs>
                <w:tab w:val="left" w:pos="1843"/>
              </w:tabs>
              <w:spacing w:after="0" w:line="240" w:lineRule="auto"/>
              <w:ind w:right="25"/>
              <w:jc w:val="both"/>
              <w:rPr>
                <w:b/>
                <w:szCs w:val="24"/>
              </w:rPr>
            </w:pPr>
            <w:r>
              <w:rPr>
                <w:b/>
                <w:szCs w:val="24"/>
              </w:rPr>
              <w:t xml:space="preserve">Terms of Reference for the Information Governance and Information Management Group </w:t>
            </w:r>
          </w:p>
        </w:tc>
        <w:tc>
          <w:tcPr>
            <w:tcW w:w="1276" w:type="dxa"/>
          </w:tcPr>
          <w:p w14:paraId="37CE3095" w14:textId="77777777" w:rsidR="00FB58C2" w:rsidRDefault="00FB58C2" w:rsidP="00FB58C2">
            <w:pPr>
              <w:spacing w:after="0" w:line="240" w:lineRule="auto"/>
              <w:ind w:left="0" w:firstLine="0"/>
              <w:jc w:val="center"/>
              <w:rPr>
                <w:b/>
              </w:rPr>
            </w:pPr>
          </w:p>
        </w:tc>
      </w:tr>
      <w:tr w:rsidR="00FB58C2" w:rsidRPr="00940B37" w14:paraId="2F7DC4E5" w14:textId="77777777" w:rsidTr="00CE3209">
        <w:tc>
          <w:tcPr>
            <w:tcW w:w="1419" w:type="dxa"/>
          </w:tcPr>
          <w:p w14:paraId="16670ED7" w14:textId="77777777" w:rsidR="00FB58C2" w:rsidRDefault="00FB58C2" w:rsidP="00FB58C2">
            <w:pPr>
              <w:spacing w:after="0" w:line="240" w:lineRule="auto"/>
              <w:ind w:left="0" w:firstLine="0"/>
              <w:jc w:val="both"/>
              <w:rPr>
                <w:b/>
                <w:szCs w:val="24"/>
              </w:rPr>
            </w:pPr>
          </w:p>
        </w:tc>
        <w:tc>
          <w:tcPr>
            <w:tcW w:w="8221" w:type="dxa"/>
          </w:tcPr>
          <w:p w14:paraId="042EEC60" w14:textId="77777777" w:rsidR="00FB58C2" w:rsidRPr="00935A66" w:rsidRDefault="00FB58C2" w:rsidP="00FB58C2">
            <w:pPr>
              <w:tabs>
                <w:tab w:val="left" w:pos="1843"/>
              </w:tabs>
              <w:spacing w:after="0" w:line="240" w:lineRule="auto"/>
              <w:ind w:right="25"/>
              <w:jc w:val="both"/>
              <w:rPr>
                <w:bCs/>
                <w:color w:val="auto"/>
                <w:szCs w:val="24"/>
              </w:rPr>
            </w:pPr>
            <w:r w:rsidRPr="00935A66">
              <w:rPr>
                <w:bCs/>
                <w:color w:val="auto"/>
                <w:szCs w:val="24"/>
              </w:rPr>
              <w:t>The Committee received the report.</w:t>
            </w:r>
          </w:p>
          <w:p w14:paraId="172EC4B7" w14:textId="77777777" w:rsidR="00FB58C2" w:rsidRPr="00935A66" w:rsidRDefault="00FB58C2" w:rsidP="00FB58C2">
            <w:pPr>
              <w:tabs>
                <w:tab w:val="left" w:pos="1843"/>
              </w:tabs>
              <w:spacing w:after="0" w:line="240" w:lineRule="auto"/>
              <w:ind w:right="25"/>
              <w:jc w:val="both"/>
              <w:rPr>
                <w:b/>
                <w:color w:val="auto"/>
                <w:szCs w:val="24"/>
              </w:rPr>
            </w:pPr>
          </w:p>
          <w:p w14:paraId="783D6FE7" w14:textId="643CB3CD" w:rsidR="00FB58C2" w:rsidRPr="00935A66" w:rsidRDefault="00FB58C2" w:rsidP="00FB58C2">
            <w:pPr>
              <w:tabs>
                <w:tab w:val="left" w:pos="1843"/>
              </w:tabs>
              <w:spacing w:after="0" w:line="240" w:lineRule="auto"/>
              <w:ind w:right="25"/>
              <w:jc w:val="both"/>
              <w:rPr>
                <w:color w:val="auto"/>
                <w:szCs w:val="24"/>
              </w:rPr>
            </w:pPr>
            <w:r w:rsidRPr="00935A66">
              <w:rPr>
                <w:bCs/>
                <w:color w:val="auto"/>
                <w:szCs w:val="24"/>
              </w:rPr>
              <w:t>In presenting the report</w:t>
            </w:r>
            <w:r>
              <w:rPr>
                <w:bCs/>
                <w:color w:val="auto"/>
                <w:szCs w:val="24"/>
              </w:rPr>
              <w:t>,</w:t>
            </w:r>
            <w:r w:rsidRPr="00935A66">
              <w:rPr>
                <w:bCs/>
                <w:color w:val="auto"/>
                <w:szCs w:val="24"/>
              </w:rPr>
              <w:t xml:space="preserve"> Dafydd Bebb explained </w:t>
            </w:r>
            <w:r>
              <w:rPr>
                <w:bCs/>
                <w:color w:val="auto"/>
                <w:szCs w:val="24"/>
              </w:rPr>
              <w:t xml:space="preserve">the Information Governance and Information Management Group (IGIMG) supported the broader information governance function of HEIW and aimed to provide assurance to the Committee in this field.  It was confirmed the Terms of Reference had been reviewed and supported by the IGIMG and Executive Team.  </w:t>
            </w:r>
          </w:p>
          <w:p w14:paraId="67FADF6F" w14:textId="77777777" w:rsidR="00FB58C2" w:rsidRPr="00935A66" w:rsidRDefault="00FB58C2" w:rsidP="00FB58C2">
            <w:pPr>
              <w:tabs>
                <w:tab w:val="left" w:pos="1843"/>
              </w:tabs>
              <w:spacing w:after="0" w:line="240" w:lineRule="auto"/>
              <w:ind w:right="25"/>
              <w:jc w:val="both"/>
              <w:rPr>
                <w:color w:val="auto"/>
                <w:szCs w:val="24"/>
              </w:rPr>
            </w:pPr>
          </w:p>
          <w:p w14:paraId="1E5AA288" w14:textId="77777777" w:rsidR="00FB58C2" w:rsidRPr="00935A66" w:rsidRDefault="00FB58C2" w:rsidP="00FB58C2">
            <w:pPr>
              <w:tabs>
                <w:tab w:val="left" w:pos="1843"/>
              </w:tabs>
              <w:spacing w:after="0" w:line="240" w:lineRule="auto"/>
              <w:ind w:right="25"/>
              <w:jc w:val="both"/>
              <w:rPr>
                <w:bCs/>
                <w:color w:val="auto"/>
                <w:szCs w:val="24"/>
              </w:rPr>
            </w:pPr>
            <w:r w:rsidRPr="00935A66">
              <w:rPr>
                <w:bCs/>
                <w:color w:val="auto"/>
                <w:szCs w:val="24"/>
              </w:rPr>
              <w:t xml:space="preserve">The Committee considered and approved the Terms of Reference. </w:t>
            </w:r>
          </w:p>
          <w:p w14:paraId="0AB0FE23" w14:textId="77777777" w:rsidR="00FB58C2" w:rsidRDefault="00FB58C2" w:rsidP="00FB58C2">
            <w:pPr>
              <w:tabs>
                <w:tab w:val="left" w:pos="1843"/>
              </w:tabs>
              <w:spacing w:after="0" w:line="240" w:lineRule="auto"/>
              <w:ind w:right="25"/>
              <w:jc w:val="both"/>
              <w:rPr>
                <w:b/>
                <w:szCs w:val="24"/>
              </w:rPr>
            </w:pPr>
          </w:p>
        </w:tc>
        <w:tc>
          <w:tcPr>
            <w:tcW w:w="1276" w:type="dxa"/>
          </w:tcPr>
          <w:p w14:paraId="431248C0" w14:textId="77777777" w:rsidR="00FB58C2" w:rsidRDefault="00FB58C2" w:rsidP="00FB58C2">
            <w:pPr>
              <w:spacing w:after="0" w:line="240" w:lineRule="auto"/>
              <w:ind w:left="0" w:firstLine="0"/>
              <w:jc w:val="center"/>
              <w:rPr>
                <w:b/>
              </w:rPr>
            </w:pPr>
          </w:p>
        </w:tc>
      </w:tr>
      <w:tr w:rsidR="00FB58C2" w:rsidRPr="00940B37" w14:paraId="24CA2552" w14:textId="77777777" w:rsidTr="00CE3209">
        <w:tc>
          <w:tcPr>
            <w:tcW w:w="1419" w:type="dxa"/>
          </w:tcPr>
          <w:p w14:paraId="30BE1EDE" w14:textId="161A02E4" w:rsidR="00FB58C2" w:rsidRDefault="00FB58C2" w:rsidP="00FB58C2">
            <w:pPr>
              <w:spacing w:after="0" w:line="240" w:lineRule="auto"/>
              <w:ind w:left="0" w:firstLine="0"/>
              <w:jc w:val="both"/>
              <w:rPr>
                <w:b/>
                <w:szCs w:val="24"/>
              </w:rPr>
            </w:pPr>
            <w:r>
              <w:rPr>
                <w:b/>
                <w:szCs w:val="24"/>
              </w:rPr>
              <w:t xml:space="preserve">Resolved </w:t>
            </w:r>
          </w:p>
        </w:tc>
        <w:tc>
          <w:tcPr>
            <w:tcW w:w="8221" w:type="dxa"/>
          </w:tcPr>
          <w:p w14:paraId="7EEDA33D" w14:textId="77777777" w:rsidR="00FB58C2" w:rsidRDefault="00FB58C2" w:rsidP="00FB58C2">
            <w:pPr>
              <w:tabs>
                <w:tab w:val="left" w:pos="1843"/>
              </w:tabs>
              <w:spacing w:after="0" w:line="240" w:lineRule="auto"/>
              <w:ind w:right="25"/>
              <w:jc w:val="both"/>
              <w:rPr>
                <w:b/>
                <w:szCs w:val="24"/>
              </w:rPr>
            </w:pPr>
            <w:r>
              <w:rPr>
                <w:b/>
                <w:szCs w:val="24"/>
              </w:rPr>
              <w:t>The Committee:</w:t>
            </w:r>
          </w:p>
          <w:p w14:paraId="7D9C671F" w14:textId="77777777" w:rsidR="00FB58C2" w:rsidRDefault="00FB58C2" w:rsidP="00FB58C2">
            <w:pPr>
              <w:tabs>
                <w:tab w:val="left" w:pos="1843"/>
              </w:tabs>
              <w:spacing w:after="0" w:line="240" w:lineRule="auto"/>
              <w:ind w:right="25"/>
              <w:jc w:val="both"/>
              <w:rPr>
                <w:b/>
                <w:szCs w:val="24"/>
              </w:rPr>
            </w:pPr>
          </w:p>
          <w:p w14:paraId="34056068" w14:textId="77777777" w:rsidR="00101918" w:rsidRPr="00101918" w:rsidRDefault="00FB58C2" w:rsidP="00101918">
            <w:pPr>
              <w:pStyle w:val="ListParagraph"/>
              <w:numPr>
                <w:ilvl w:val="0"/>
                <w:numId w:val="25"/>
              </w:numPr>
              <w:tabs>
                <w:tab w:val="left" w:pos="1843"/>
              </w:tabs>
              <w:spacing w:after="0" w:line="240" w:lineRule="auto"/>
              <w:ind w:right="25"/>
              <w:jc w:val="both"/>
              <w:rPr>
                <w:b/>
                <w:szCs w:val="24"/>
              </w:rPr>
            </w:pPr>
            <w:r>
              <w:rPr>
                <w:b/>
                <w:szCs w:val="24"/>
              </w:rPr>
              <w:t xml:space="preserve">considered </w:t>
            </w:r>
            <w:r w:rsidRPr="000D7989">
              <w:rPr>
                <w:bCs/>
                <w:szCs w:val="24"/>
              </w:rPr>
              <w:t xml:space="preserve">the </w:t>
            </w:r>
            <w:r>
              <w:rPr>
                <w:bCs/>
                <w:szCs w:val="24"/>
              </w:rPr>
              <w:t xml:space="preserve">IGIMG’s Terms of Reference; and  </w:t>
            </w:r>
          </w:p>
          <w:p w14:paraId="08B307B7" w14:textId="5C43E718" w:rsidR="00FB58C2" w:rsidRPr="00101918" w:rsidRDefault="00FB58C2" w:rsidP="00101918">
            <w:pPr>
              <w:pStyle w:val="ListParagraph"/>
              <w:numPr>
                <w:ilvl w:val="0"/>
                <w:numId w:val="25"/>
              </w:numPr>
              <w:tabs>
                <w:tab w:val="left" w:pos="1843"/>
              </w:tabs>
              <w:spacing w:after="0" w:line="240" w:lineRule="auto"/>
              <w:ind w:right="25"/>
              <w:jc w:val="both"/>
              <w:rPr>
                <w:b/>
                <w:szCs w:val="24"/>
              </w:rPr>
            </w:pPr>
            <w:r w:rsidRPr="00101918">
              <w:rPr>
                <w:b/>
                <w:szCs w:val="24"/>
              </w:rPr>
              <w:t xml:space="preserve">recommended </w:t>
            </w:r>
            <w:r w:rsidRPr="00101918">
              <w:rPr>
                <w:bCs/>
                <w:szCs w:val="24"/>
              </w:rPr>
              <w:t xml:space="preserve">they be approved by the Board.  </w:t>
            </w:r>
          </w:p>
        </w:tc>
        <w:tc>
          <w:tcPr>
            <w:tcW w:w="1276" w:type="dxa"/>
          </w:tcPr>
          <w:p w14:paraId="2112BC33" w14:textId="77777777" w:rsidR="00FB58C2" w:rsidRDefault="00FB58C2" w:rsidP="00FB58C2">
            <w:pPr>
              <w:spacing w:after="0" w:line="240" w:lineRule="auto"/>
              <w:ind w:left="0" w:firstLine="0"/>
              <w:jc w:val="center"/>
              <w:rPr>
                <w:b/>
              </w:rPr>
            </w:pPr>
          </w:p>
          <w:p w14:paraId="66CAAF51" w14:textId="77777777" w:rsidR="00FB58C2" w:rsidRDefault="00FB58C2" w:rsidP="00FB58C2">
            <w:pPr>
              <w:spacing w:after="0" w:line="240" w:lineRule="auto"/>
              <w:ind w:left="0" w:firstLine="0"/>
              <w:jc w:val="center"/>
              <w:rPr>
                <w:b/>
              </w:rPr>
            </w:pPr>
          </w:p>
          <w:p w14:paraId="08B4A403" w14:textId="77777777" w:rsidR="00FB58C2" w:rsidRDefault="00FB58C2" w:rsidP="00FB58C2">
            <w:pPr>
              <w:spacing w:after="0" w:line="240" w:lineRule="auto"/>
              <w:ind w:left="0" w:firstLine="0"/>
              <w:jc w:val="center"/>
              <w:rPr>
                <w:b/>
              </w:rPr>
            </w:pPr>
          </w:p>
          <w:p w14:paraId="573B9B85" w14:textId="1504C057" w:rsidR="00FB58C2" w:rsidRDefault="00FB58C2" w:rsidP="00FB58C2">
            <w:pPr>
              <w:spacing w:after="0" w:line="240" w:lineRule="auto"/>
              <w:ind w:left="0" w:firstLine="0"/>
              <w:jc w:val="center"/>
              <w:rPr>
                <w:b/>
              </w:rPr>
            </w:pPr>
            <w:r>
              <w:rPr>
                <w:b/>
              </w:rPr>
              <w:t>DB</w:t>
            </w:r>
          </w:p>
        </w:tc>
      </w:tr>
      <w:tr w:rsidR="00FB58C2" w:rsidRPr="00940B37" w14:paraId="68BB15A0" w14:textId="77777777" w:rsidTr="00CE3209">
        <w:tc>
          <w:tcPr>
            <w:tcW w:w="1419" w:type="dxa"/>
          </w:tcPr>
          <w:p w14:paraId="79A66363" w14:textId="06E9683F" w:rsidR="00FB58C2" w:rsidRDefault="00FB58C2" w:rsidP="00FB58C2">
            <w:pPr>
              <w:spacing w:after="0" w:line="240" w:lineRule="auto"/>
              <w:ind w:left="0" w:firstLine="0"/>
              <w:jc w:val="both"/>
              <w:rPr>
                <w:b/>
                <w:szCs w:val="24"/>
              </w:rPr>
            </w:pPr>
            <w:r>
              <w:rPr>
                <w:b/>
                <w:szCs w:val="24"/>
              </w:rPr>
              <w:t>AAC: 2110/2.10</w:t>
            </w:r>
          </w:p>
        </w:tc>
        <w:tc>
          <w:tcPr>
            <w:tcW w:w="8221" w:type="dxa"/>
          </w:tcPr>
          <w:p w14:paraId="7F3FD495" w14:textId="19F380AD" w:rsidR="00FB58C2" w:rsidRDefault="00FB58C2" w:rsidP="00FB58C2">
            <w:pPr>
              <w:tabs>
                <w:tab w:val="left" w:pos="1843"/>
              </w:tabs>
              <w:spacing w:after="0" w:line="240" w:lineRule="auto"/>
              <w:ind w:right="25"/>
              <w:jc w:val="both"/>
              <w:rPr>
                <w:b/>
                <w:szCs w:val="24"/>
              </w:rPr>
            </w:pPr>
            <w:r>
              <w:rPr>
                <w:b/>
                <w:szCs w:val="24"/>
              </w:rPr>
              <w:t xml:space="preserve">Review of Declarations of Interest Register </w:t>
            </w:r>
          </w:p>
        </w:tc>
        <w:tc>
          <w:tcPr>
            <w:tcW w:w="1276" w:type="dxa"/>
          </w:tcPr>
          <w:p w14:paraId="4ECB4FA4" w14:textId="77777777" w:rsidR="00FB58C2" w:rsidRDefault="00FB58C2" w:rsidP="00FB58C2">
            <w:pPr>
              <w:spacing w:after="0" w:line="240" w:lineRule="auto"/>
              <w:ind w:left="0" w:firstLine="0"/>
              <w:jc w:val="center"/>
              <w:rPr>
                <w:b/>
              </w:rPr>
            </w:pPr>
          </w:p>
        </w:tc>
      </w:tr>
      <w:tr w:rsidR="00FB58C2" w:rsidRPr="00940B37" w14:paraId="6B2DEAC4" w14:textId="77777777" w:rsidTr="00CE3209">
        <w:tc>
          <w:tcPr>
            <w:tcW w:w="1419" w:type="dxa"/>
          </w:tcPr>
          <w:p w14:paraId="680247F5" w14:textId="77777777" w:rsidR="00FB58C2" w:rsidRDefault="00FB58C2" w:rsidP="00FB58C2">
            <w:pPr>
              <w:spacing w:after="0" w:line="240" w:lineRule="auto"/>
              <w:ind w:left="0" w:firstLine="0"/>
              <w:jc w:val="both"/>
              <w:rPr>
                <w:b/>
                <w:szCs w:val="24"/>
              </w:rPr>
            </w:pPr>
          </w:p>
        </w:tc>
        <w:tc>
          <w:tcPr>
            <w:tcW w:w="8221" w:type="dxa"/>
          </w:tcPr>
          <w:p w14:paraId="30AB4166" w14:textId="697D02B9" w:rsidR="00FB58C2" w:rsidRDefault="00FB58C2" w:rsidP="00FB58C2">
            <w:pPr>
              <w:spacing w:after="0" w:line="240" w:lineRule="auto"/>
              <w:jc w:val="both"/>
              <w:rPr>
                <w:bCs/>
                <w:szCs w:val="24"/>
              </w:rPr>
            </w:pPr>
            <w:r>
              <w:rPr>
                <w:bCs/>
                <w:szCs w:val="24"/>
              </w:rPr>
              <w:t xml:space="preserve">The Committee received the report. </w:t>
            </w:r>
          </w:p>
          <w:p w14:paraId="7BDE60F9" w14:textId="1D3B34A2" w:rsidR="00FB58C2" w:rsidRDefault="00FB58C2" w:rsidP="00FB58C2">
            <w:pPr>
              <w:spacing w:after="0" w:line="240" w:lineRule="auto"/>
              <w:jc w:val="both"/>
              <w:rPr>
                <w:bCs/>
                <w:szCs w:val="24"/>
              </w:rPr>
            </w:pPr>
          </w:p>
          <w:p w14:paraId="035EEE37" w14:textId="0BD22D7B" w:rsidR="00FB58C2" w:rsidRDefault="00FB58C2" w:rsidP="00FB58C2">
            <w:pPr>
              <w:spacing w:after="0" w:line="240" w:lineRule="auto"/>
              <w:jc w:val="both"/>
              <w:rPr>
                <w:bCs/>
                <w:szCs w:val="24"/>
              </w:rPr>
            </w:pPr>
            <w:r>
              <w:rPr>
                <w:bCs/>
                <w:szCs w:val="24"/>
              </w:rPr>
              <w:t xml:space="preserve">In presenting the register, Dafydd Bebb highlighted that it was a requirement of the Standing Orders that the Committee review the adequacy of the arrangements for declaring, registering, and handling interests on an annual basis. </w:t>
            </w:r>
          </w:p>
          <w:p w14:paraId="4803B9B8" w14:textId="51F8B577" w:rsidR="00FB58C2" w:rsidRDefault="00FB58C2" w:rsidP="00FB58C2">
            <w:pPr>
              <w:spacing w:after="0" w:line="240" w:lineRule="auto"/>
              <w:jc w:val="both"/>
              <w:rPr>
                <w:bCs/>
                <w:szCs w:val="24"/>
              </w:rPr>
            </w:pPr>
          </w:p>
          <w:p w14:paraId="2615DD61" w14:textId="356F6D0C" w:rsidR="00FB58C2" w:rsidRDefault="00FB58C2" w:rsidP="00FB58C2">
            <w:pPr>
              <w:spacing w:after="0" w:line="240" w:lineRule="auto"/>
              <w:jc w:val="both"/>
              <w:rPr>
                <w:bCs/>
                <w:szCs w:val="24"/>
              </w:rPr>
            </w:pPr>
            <w:r>
              <w:rPr>
                <w:bCs/>
                <w:szCs w:val="24"/>
              </w:rPr>
              <w:t>It was noted that all members of the Board and Senior Leadership Team, together with budget holders and staff members who may influence the procurement process, were asked to complete a Declaration of Interest form.  It was confirmed the register was complete and up to date.</w:t>
            </w:r>
          </w:p>
          <w:p w14:paraId="7189FE23" w14:textId="77777777" w:rsidR="00FB58C2" w:rsidRDefault="00FB58C2" w:rsidP="00FB58C2">
            <w:pPr>
              <w:spacing w:after="0" w:line="240" w:lineRule="auto"/>
              <w:jc w:val="both"/>
              <w:rPr>
                <w:bCs/>
                <w:szCs w:val="24"/>
              </w:rPr>
            </w:pPr>
          </w:p>
          <w:p w14:paraId="6D49AA42" w14:textId="295E4967" w:rsidR="00FB58C2" w:rsidRDefault="00FB58C2" w:rsidP="00FB58C2">
            <w:pPr>
              <w:spacing w:after="0" w:line="240" w:lineRule="auto"/>
              <w:jc w:val="both"/>
              <w:rPr>
                <w:bCs/>
                <w:szCs w:val="24"/>
              </w:rPr>
            </w:pPr>
            <w:r>
              <w:rPr>
                <w:bCs/>
                <w:szCs w:val="24"/>
              </w:rPr>
              <w:t xml:space="preserve">It was highlighted that work is taking place at a national level to develop an All-Wales Declaration of Interest Policy and that it was anticipated this would be in place by July 2022.    </w:t>
            </w:r>
          </w:p>
          <w:p w14:paraId="5EFF8B2E" w14:textId="77777777" w:rsidR="00FB58C2" w:rsidRDefault="00FB58C2" w:rsidP="00FB58C2">
            <w:pPr>
              <w:spacing w:after="0" w:line="240" w:lineRule="auto"/>
              <w:jc w:val="both"/>
              <w:rPr>
                <w:bCs/>
                <w:szCs w:val="24"/>
              </w:rPr>
            </w:pPr>
          </w:p>
          <w:p w14:paraId="3A8F5F11" w14:textId="03A7AA43" w:rsidR="00FB58C2" w:rsidRPr="00C9049C" w:rsidRDefault="00FB58C2" w:rsidP="00FB58C2">
            <w:pPr>
              <w:spacing w:after="0" w:line="240" w:lineRule="auto"/>
              <w:jc w:val="both"/>
              <w:rPr>
                <w:bCs/>
                <w:szCs w:val="24"/>
              </w:rPr>
            </w:pPr>
            <w:r>
              <w:rPr>
                <w:bCs/>
                <w:szCs w:val="24"/>
              </w:rPr>
              <w:t xml:space="preserve">The Committee considered the register, and it was confirmed declarations of interest in relation to specific procurement contracts were managed separately by the procurement service.  </w:t>
            </w:r>
          </w:p>
        </w:tc>
        <w:tc>
          <w:tcPr>
            <w:tcW w:w="1276" w:type="dxa"/>
          </w:tcPr>
          <w:p w14:paraId="293ED995" w14:textId="77777777" w:rsidR="00FB58C2" w:rsidRDefault="00FB58C2" w:rsidP="00FB58C2">
            <w:pPr>
              <w:spacing w:after="0" w:line="240" w:lineRule="auto"/>
              <w:ind w:left="0" w:firstLine="0"/>
              <w:jc w:val="center"/>
              <w:rPr>
                <w:b/>
              </w:rPr>
            </w:pPr>
          </w:p>
        </w:tc>
      </w:tr>
      <w:tr w:rsidR="00FB58C2" w:rsidRPr="00940B37" w14:paraId="1F40087F" w14:textId="77777777" w:rsidTr="00CE3209">
        <w:tc>
          <w:tcPr>
            <w:tcW w:w="1419" w:type="dxa"/>
          </w:tcPr>
          <w:p w14:paraId="506D30DF" w14:textId="23213E90" w:rsidR="00FB58C2" w:rsidRDefault="00FB58C2" w:rsidP="00FB58C2">
            <w:pPr>
              <w:spacing w:after="0" w:line="240" w:lineRule="auto"/>
              <w:ind w:left="0" w:firstLine="0"/>
              <w:jc w:val="both"/>
              <w:rPr>
                <w:b/>
                <w:szCs w:val="24"/>
              </w:rPr>
            </w:pPr>
            <w:r>
              <w:rPr>
                <w:b/>
                <w:szCs w:val="24"/>
              </w:rPr>
              <w:t xml:space="preserve">Resolved </w:t>
            </w:r>
          </w:p>
        </w:tc>
        <w:tc>
          <w:tcPr>
            <w:tcW w:w="8221" w:type="dxa"/>
          </w:tcPr>
          <w:p w14:paraId="07F8BA06" w14:textId="51CE0DA3" w:rsidR="00FB58C2" w:rsidRPr="00E417B0" w:rsidRDefault="00FB58C2" w:rsidP="00FB58C2">
            <w:pPr>
              <w:spacing w:after="160" w:line="259" w:lineRule="auto"/>
              <w:ind w:right="96"/>
              <w:jc w:val="both"/>
              <w:rPr>
                <w:szCs w:val="24"/>
              </w:rPr>
            </w:pPr>
            <w:r w:rsidRPr="00E417B0">
              <w:rPr>
                <w:szCs w:val="24"/>
              </w:rPr>
              <w:t>The Committee</w:t>
            </w:r>
            <w:r>
              <w:rPr>
                <w:szCs w:val="24"/>
              </w:rPr>
              <w:t xml:space="preserve"> </w:t>
            </w:r>
            <w:r w:rsidRPr="003704BF">
              <w:rPr>
                <w:b/>
                <w:bCs/>
                <w:szCs w:val="24"/>
              </w:rPr>
              <w:t>noted</w:t>
            </w:r>
            <w:r>
              <w:rPr>
                <w:szCs w:val="24"/>
              </w:rPr>
              <w:t xml:space="preserve"> the report and appended register for </w:t>
            </w:r>
            <w:r w:rsidRPr="003704BF">
              <w:rPr>
                <w:b/>
                <w:bCs/>
                <w:szCs w:val="24"/>
              </w:rPr>
              <w:t>information</w:t>
            </w:r>
            <w:r>
              <w:rPr>
                <w:szCs w:val="24"/>
              </w:rPr>
              <w:t xml:space="preserve">.  </w:t>
            </w:r>
          </w:p>
        </w:tc>
        <w:tc>
          <w:tcPr>
            <w:tcW w:w="1276" w:type="dxa"/>
          </w:tcPr>
          <w:p w14:paraId="3D0D0BBD" w14:textId="77777777" w:rsidR="00FB58C2" w:rsidRDefault="00FB58C2" w:rsidP="00FB58C2">
            <w:pPr>
              <w:spacing w:after="0" w:line="240" w:lineRule="auto"/>
              <w:ind w:left="0" w:firstLine="0"/>
              <w:jc w:val="center"/>
              <w:rPr>
                <w:b/>
              </w:rPr>
            </w:pPr>
          </w:p>
          <w:p w14:paraId="6C0537F1" w14:textId="086B6A3D" w:rsidR="00FB58C2" w:rsidRDefault="00FB58C2" w:rsidP="00FB58C2">
            <w:pPr>
              <w:spacing w:after="0" w:line="240" w:lineRule="auto"/>
              <w:ind w:left="0" w:firstLine="0"/>
              <w:rPr>
                <w:b/>
              </w:rPr>
            </w:pPr>
          </w:p>
        </w:tc>
      </w:tr>
      <w:tr w:rsidR="00FB58C2" w:rsidRPr="00940B37" w14:paraId="141CAD2F" w14:textId="77777777" w:rsidTr="00CE3209">
        <w:tc>
          <w:tcPr>
            <w:tcW w:w="1419" w:type="dxa"/>
          </w:tcPr>
          <w:p w14:paraId="41C99215" w14:textId="5E76A4F8" w:rsidR="00FB58C2" w:rsidRDefault="00FB58C2" w:rsidP="00FB58C2">
            <w:pPr>
              <w:spacing w:after="0" w:line="240" w:lineRule="auto"/>
              <w:ind w:left="0" w:firstLine="0"/>
              <w:jc w:val="both"/>
              <w:rPr>
                <w:b/>
                <w:szCs w:val="24"/>
              </w:rPr>
            </w:pPr>
            <w:r>
              <w:rPr>
                <w:b/>
                <w:szCs w:val="24"/>
              </w:rPr>
              <w:t>AAC: 2110/2.11</w:t>
            </w:r>
          </w:p>
        </w:tc>
        <w:tc>
          <w:tcPr>
            <w:tcW w:w="8221" w:type="dxa"/>
          </w:tcPr>
          <w:p w14:paraId="6CF603D6" w14:textId="0EFD79D2" w:rsidR="00FB58C2" w:rsidRDefault="00FB58C2" w:rsidP="00FB58C2">
            <w:pPr>
              <w:tabs>
                <w:tab w:val="left" w:pos="1843"/>
              </w:tabs>
              <w:spacing w:after="0" w:line="240" w:lineRule="auto"/>
              <w:ind w:right="25"/>
              <w:jc w:val="both"/>
              <w:rPr>
                <w:b/>
                <w:szCs w:val="24"/>
              </w:rPr>
            </w:pPr>
            <w:r>
              <w:rPr>
                <w:b/>
                <w:szCs w:val="24"/>
              </w:rPr>
              <w:t xml:space="preserve">Review of Gifts, Hospitality and Sponsorship Register </w:t>
            </w:r>
          </w:p>
        </w:tc>
        <w:tc>
          <w:tcPr>
            <w:tcW w:w="1276" w:type="dxa"/>
          </w:tcPr>
          <w:p w14:paraId="34FE1FF4" w14:textId="77777777" w:rsidR="00FB58C2" w:rsidRDefault="00FB58C2" w:rsidP="00FB58C2">
            <w:pPr>
              <w:spacing w:after="0" w:line="240" w:lineRule="auto"/>
              <w:ind w:left="0" w:firstLine="0"/>
              <w:jc w:val="center"/>
              <w:rPr>
                <w:b/>
              </w:rPr>
            </w:pPr>
          </w:p>
        </w:tc>
      </w:tr>
      <w:tr w:rsidR="00FB58C2" w:rsidRPr="00940B37" w14:paraId="7378A29F" w14:textId="77777777" w:rsidTr="00CE3209">
        <w:tc>
          <w:tcPr>
            <w:tcW w:w="1419" w:type="dxa"/>
          </w:tcPr>
          <w:p w14:paraId="3794DC51" w14:textId="77777777" w:rsidR="00FB58C2" w:rsidRDefault="00FB58C2" w:rsidP="00FB58C2">
            <w:pPr>
              <w:spacing w:after="0" w:line="240" w:lineRule="auto"/>
              <w:ind w:left="0" w:firstLine="0"/>
              <w:jc w:val="both"/>
              <w:rPr>
                <w:b/>
                <w:szCs w:val="24"/>
              </w:rPr>
            </w:pPr>
          </w:p>
        </w:tc>
        <w:tc>
          <w:tcPr>
            <w:tcW w:w="8221" w:type="dxa"/>
          </w:tcPr>
          <w:p w14:paraId="0B3F836E" w14:textId="77777777" w:rsidR="00FB58C2" w:rsidRPr="00CA1718" w:rsidRDefault="00FB58C2" w:rsidP="00FB58C2">
            <w:pPr>
              <w:tabs>
                <w:tab w:val="left" w:pos="1843"/>
              </w:tabs>
              <w:spacing w:after="0" w:line="240" w:lineRule="auto"/>
              <w:ind w:right="25"/>
              <w:jc w:val="both"/>
              <w:rPr>
                <w:bCs/>
                <w:szCs w:val="24"/>
              </w:rPr>
            </w:pPr>
            <w:r w:rsidRPr="00CA1718">
              <w:rPr>
                <w:bCs/>
                <w:szCs w:val="24"/>
              </w:rPr>
              <w:t xml:space="preserve">The Committee received the report. </w:t>
            </w:r>
          </w:p>
          <w:p w14:paraId="40409D1C" w14:textId="77777777" w:rsidR="00FB58C2" w:rsidRPr="00CA1718" w:rsidRDefault="00FB58C2" w:rsidP="00FB58C2">
            <w:pPr>
              <w:tabs>
                <w:tab w:val="left" w:pos="1843"/>
              </w:tabs>
              <w:spacing w:after="0" w:line="240" w:lineRule="auto"/>
              <w:ind w:right="25"/>
              <w:jc w:val="both"/>
              <w:rPr>
                <w:bCs/>
                <w:szCs w:val="24"/>
              </w:rPr>
            </w:pPr>
          </w:p>
          <w:p w14:paraId="704A37EB" w14:textId="1A4AAC24" w:rsidR="00FB58C2" w:rsidRDefault="00FB58C2" w:rsidP="00FB58C2">
            <w:pPr>
              <w:tabs>
                <w:tab w:val="left" w:pos="1843"/>
              </w:tabs>
              <w:spacing w:after="0" w:line="240" w:lineRule="auto"/>
              <w:ind w:right="25"/>
              <w:jc w:val="both"/>
              <w:rPr>
                <w:bCs/>
                <w:szCs w:val="24"/>
              </w:rPr>
            </w:pPr>
            <w:r>
              <w:rPr>
                <w:bCs/>
                <w:szCs w:val="24"/>
              </w:rPr>
              <w:t xml:space="preserve">Introducing the report, Dafydd Bebb explained it provided the Committee with an annual update in relation to gifts, hospitality, and sponsorship.  </w:t>
            </w:r>
          </w:p>
          <w:p w14:paraId="1E07ED50" w14:textId="77777777" w:rsidR="00FB58C2" w:rsidRDefault="00FB58C2" w:rsidP="00FB58C2">
            <w:pPr>
              <w:tabs>
                <w:tab w:val="left" w:pos="1843"/>
              </w:tabs>
              <w:spacing w:after="0" w:line="240" w:lineRule="auto"/>
              <w:ind w:right="25"/>
              <w:jc w:val="both"/>
              <w:rPr>
                <w:bCs/>
                <w:szCs w:val="24"/>
              </w:rPr>
            </w:pPr>
          </w:p>
          <w:p w14:paraId="11C7C30A" w14:textId="1F2C78CE" w:rsidR="00FB58C2" w:rsidRDefault="00FB58C2" w:rsidP="00FB58C2">
            <w:pPr>
              <w:tabs>
                <w:tab w:val="left" w:pos="1843"/>
              </w:tabs>
              <w:spacing w:after="0" w:line="240" w:lineRule="auto"/>
              <w:ind w:right="25"/>
              <w:jc w:val="both"/>
              <w:rPr>
                <w:bCs/>
                <w:szCs w:val="24"/>
              </w:rPr>
            </w:pPr>
            <w:r>
              <w:rPr>
                <w:bCs/>
                <w:szCs w:val="24"/>
              </w:rPr>
              <w:t xml:space="preserve">It was confirmed that there were no recorded offers of gifts, hospitality, or sponsorship for the period 1 October 2020 to 30 September 2021, likely due to the COVID-19 pandemic.  </w:t>
            </w:r>
          </w:p>
          <w:p w14:paraId="7C663A21" w14:textId="77777777" w:rsidR="00FB58C2" w:rsidRDefault="00FB58C2" w:rsidP="00FB58C2">
            <w:pPr>
              <w:tabs>
                <w:tab w:val="left" w:pos="1843"/>
              </w:tabs>
              <w:spacing w:after="0" w:line="240" w:lineRule="auto"/>
              <w:ind w:right="25"/>
              <w:jc w:val="both"/>
              <w:rPr>
                <w:bCs/>
                <w:szCs w:val="24"/>
              </w:rPr>
            </w:pPr>
          </w:p>
          <w:p w14:paraId="64D4E597" w14:textId="1B73430D" w:rsidR="00FB58C2" w:rsidRPr="00CA1718" w:rsidRDefault="00FB58C2" w:rsidP="00FB58C2">
            <w:pPr>
              <w:tabs>
                <w:tab w:val="left" w:pos="1843"/>
              </w:tabs>
              <w:spacing w:after="0" w:line="240" w:lineRule="auto"/>
              <w:ind w:right="25"/>
              <w:jc w:val="both"/>
              <w:rPr>
                <w:bCs/>
                <w:szCs w:val="24"/>
              </w:rPr>
            </w:pPr>
            <w:r>
              <w:rPr>
                <w:bCs/>
                <w:szCs w:val="24"/>
              </w:rPr>
              <w:lastRenderedPageBreak/>
              <w:t xml:space="preserve">The Committee considered the register and stressed the importance of ensuring gifts, hospitality, and sponsorship are declared when normal business resumes.  </w:t>
            </w:r>
          </w:p>
        </w:tc>
        <w:tc>
          <w:tcPr>
            <w:tcW w:w="1276" w:type="dxa"/>
          </w:tcPr>
          <w:p w14:paraId="5678CDB6" w14:textId="77777777" w:rsidR="00FB58C2" w:rsidRDefault="00FB58C2" w:rsidP="00FB58C2">
            <w:pPr>
              <w:spacing w:after="0" w:line="240" w:lineRule="auto"/>
              <w:ind w:left="0" w:firstLine="0"/>
              <w:jc w:val="center"/>
              <w:rPr>
                <w:b/>
              </w:rPr>
            </w:pPr>
          </w:p>
        </w:tc>
      </w:tr>
      <w:tr w:rsidR="00FB58C2" w:rsidRPr="00940B37" w14:paraId="4B48FACF" w14:textId="77777777" w:rsidTr="00CE3209">
        <w:tc>
          <w:tcPr>
            <w:tcW w:w="1419" w:type="dxa"/>
          </w:tcPr>
          <w:p w14:paraId="69FEDE61" w14:textId="50EAFCE4" w:rsidR="00FB58C2" w:rsidRDefault="00FB58C2" w:rsidP="00FB58C2">
            <w:pPr>
              <w:spacing w:after="0" w:line="240" w:lineRule="auto"/>
              <w:ind w:left="0" w:firstLine="0"/>
              <w:jc w:val="both"/>
              <w:rPr>
                <w:b/>
                <w:szCs w:val="24"/>
              </w:rPr>
            </w:pPr>
            <w:r>
              <w:rPr>
                <w:b/>
                <w:szCs w:val="24"/>
              </w:rPr>
              <w:t xml:space="preserve">Resolved </w:t>
            </w:r>
          </w:p>
        </w:tc>
        <w:tc>
          <w:tcPr>
            <w:tcW w:w="8221" w:type="dxa"/>
          </w:tcPr>
          <w:p w14:paraId="71A620E7" w14:textId="75609B5C" w:rsidR="00FB58C2" w:rsidRPr="007F52D6" w:rsidRDefault="00FB58C2" w:rsidP="00FB58C2">
            <w:pPr>
              <w:tabs>
                <w:tab w:val="left" w:pos="1843"/>
              </w:tabs>
              <w:spacing w:after="0" w:line="240" w:lineRule="auto"/>
              <w:ind w:right="25"/>
              <w:jc w:val="both"/>
              <w:rPr>
                <w:bCs/>
                <w:szCs w:val="24"/>
              </w:rPr>
            </w:pPr>
            <w:r w:rsidRPr="007F52D6">
              <w:rPr>
                <w:bCs/>
                <w:szCs w:val="24"/>
              </w:rPr>
              <w:t xml:space="preserve">The Committee </w:t>
            </w:r>
            <w:r w:rsidRPr="007F52D6">
              <w:rPr>
                <w:b/>
                <w:szCs w:val="24"/>
              </w:rPr>
              <w:t>noted</w:t>
            </w:r>
            <w:r w:rsidRPr="007F52D6">
              <w:rPr>
                <w:bCs/>
                <w:szCs w:val="24"/>
              </w:rPr>
              <w:t xml:space="preserve"> the report for </w:t>
            </w:r>
            <w:r w:rsidRPr="007F52D6">
              <w:rPr>
                <w:b/>
                <w:szCs w:val="24"/>
              </w:rPr>
              <w:t>information</w:t>
            </w:r>
            <w:r w:rsidRPr="007F52D6">
              <w:rPr>
                <w:bCs/>
                <w:szCs w:val="24"/>
              </w:rPr>
              <w:t xml:space="preserve">.  </w:t>
            </w:r>
          </w:p>
        </w:tc>
        <w:tc>
          <w:tcPr>
            <w:tcW w:w="1276" w:type="dxa"/>
          </w:tcPr>
          <w:p w14:paraId="0D492CD1" w14:textId="77777777" w:rsidR="00FB58C2" w:rsidRDefault="00FB58C2" w:rsidP="00FB58C2">
            <w:pPr>
              <w:spacing w:after="0" w:line="240" w:lineRule="auto"/>
              <w:ind w:left="0" w:firstLine="0"/>
              <w:jc w:val="center"/>
              <w:rPr>
                <w:b/>
              </w:rPr>
            </w:pPr>
          </w:p>
        </w:tc>
      </w:tr>
      <w:tr w:rsidR="00FB58C2" w:rsidRPr="00940B37" w14:paraId="5373E668" w14:textId="77777777" w:rsidTr="00CE3209">
        <w:tc>
          <w:tcPr>
            <w:tcW w:w="1419" w:type="dxa"/>
          </w:tcPr>
          <w:p w14:paraId="59A1D6BF" w14:textId="27B9157B" w:rsidR="00FB58C2" w:rsidRDefault="00FB58C2" w:rsidP="00FB58C2">
            <w:pPr>
              <w:spacing w:after="0" w:line="240" w:lineRule="auto"/>
              <w:ind w:left="0" w:firstLine="0"/>
              <w:jc w:val="both"/>
              <w:rPr>
                <w:b/>
                <w:szCs w:val="24"/>
              </w:rPr>
            </w:pPr>
            <w:r>
              <w:rPr>
                <w:b/>
                <w:szCs w:val="24"/>
              </w:rPr>
              <w:t>AAC: 2110/2.12</w:t>
            </w:r>
          </w:p>
        </w:tc>
        <w:tc>
          <w:tcPr>
            <w:tcW w:w="8221" w:type="dxa"/>
          </w:tcPr>
          <w:p w14:paraId="30B849BC" w14:textId="441D6293" w:rsidR="00FB58C2" w:rsidRDefault="00FB58C2" w:rsidP="00FB58C2">
            <w:pPr>
              <w:tabs>
                <w:tab w:val="left" w:pos="1843"/>
              </w:tabs>
              <w:spacing w:after="0" w:line="240" w:lineRule="auto"/>
              <w:ind w:right="25"/>
              <w:jc w:val="both"/>
              <w:rPr>
                <w:b/>
                <w:szCs w:val="24"/>
              </w:rPr>
            </w:pPr>
            <w:r>
              <w:rPr>
                <w:b/>
                <w:szCs w:val="24"/>
              </w:rPr>
              <w:t xml:space="preserve">Risk Management Policy </w:t>
            </w:r>
          </w:p>
        </w:tc>
        <w:tc>
          <w:tcPr>
            <w:tcW w:w="1276" w:type="dxa"/>
          </w:tcPr>
          <w:p w14:paraId="28F17DCD" w14:textId="77777777" w:rsidR="00FB58C2" w:rsidRDefault="00FB58C2" w:rsidP="00FB58C2">
            <w:pPr>
              <w:spacing w:after="0" w:line="240" w:lineRule="auto"/>
              <w:ind w:left="0" w:firstLine="0"/>
              <w:jc w:val="center"/>
              <w:rPr>
                <w:b/>
              </w:rPr>
            </w:pPr>
          </w:p>
        </w:tc>
      </w:tr>
      <w:tr w:rsidR="00FB58C2" w:rsidRPr="00940B37" w14:paraId="3C5F909D" w14:textId="77777777" w:rsidTr="00CE3209">
        <w:tc>
          <w:tcPr>
            <w:tcW w:w="1419" w:type="dxa"/>
          </w:tcPr>
          <w:p w14:paraId="5356B665" w14:textId="77777777" w:rsidR="00FB58C2" w:rsidRDefault="00FB58C2" w:rsidP="00FB58C2">
            <w:pPr>
              <w:spacing w:after="0" w:line="240" w:lineRule="auto"/>
              <w:ind w:left="0" w:firstLine="0"/>
              <w:jc w:val="both"/>
              <w:rPr>
                <w:b/>
                <w:szCs w:val="24"/>
              </w:rPr>
            </w:pPr>
          </w:p>
        </w:tc>
        <w:tc>
          <w:tcPr>
            <w:tcW w:w="8221" w:type="dxa"/>
          </w:tcPr>
          <w:p w14:paraId="5B6D58AE" w14:textId="77777777" w:rsidR="00FB58C2" w:rsidRPr="00C16286" w:rsidRDefault="00FB58C2" w:rsidP="00FB58C2">
            <w:pPr>
              <w:tabs>
                <w:tab w:val="left" w:pos="1843"/>
              </w:tabs>
              <w:spacing w:after="0" w:line="240" w:lineRule="auto"/>
              <w:ind w:right="25"/>
              <w:jc w:val="both"/>
              <w:rPr>
                <w:bCs/>
                <w:szCs w:val="24"/>
              </w:rPr>
            </w:pPr>
            <w:r w:rsidRPr="00C16286">
              <w:rPr>
                <w:bCs/>
                <w:szCs w:val="24"/>
              </w:rPr>
              <w:t xml:space="preserve">The Committee received the report. </w:t>
            </w:r>
          </w:p>
          <w:p w14:paraId="6A66B310" w14:textId="77777777" w:rsidR="00FB58C2" w:rsidRPr="00C16286" w:rsidRDefault="00FB58C2" w:rsidP="00FB58C2">
            <w:pPr>
              <w:tabs>
                <w:tab w:val="left" w:pos="1843"/>
              </w:tabs>
              <w:spacing w:after="0" w:line="240" w:lineRule="auto"/>
              <w:ind w:right="25"/>
              <w:jc w:val="both"/>
              <w:rPr>
                <w:bCs/>
                <w:szCs w:val="24"/>
              </w:rPr>
            </w:pPr>
          </w:p>
          <w:p w14:paraId="5C1113FA" w14:textId="4D5043B5" w:rsidR="00FB58C2" w:rsidRPr="00C16286" w:rsidRDefault="00FB58C2" w:rsidP="00FB58C2">
            <w:pPr>
              <w:tabs>
                <w:tab w:val="left" w:pos="1843"/>
              </w:tabs>
              <w:spacing w:after="0" w:line="240" w:lineRule="auto"/>
              <w:ind w:right="25"/>
              <w:jc w:val="both"/>
              <w:rPr>
                <w:bCs/>
                <w:szCs w:val="24"/>
              </w:rPr>
            </w:pPr>
            <w:r w:rsidRPr="00C16286">
              <w:rPr>
                <w:bCs/>
                <w:szCs w:val="24"/>
              </w:rPr>
              <w:t xml:space="preserve">Introducing the report, Dafydd Bebb explained it highlighted the proposed changes to HEIW’s Risk </w:t>
            </w:r>
            <w:r>
              <w:rPr>
                <w:bCs/>
                <w:szCs w:val="24"/>
              </w:rPr>
              <w:t xml:space="preserve">Management </w:t>
            </w:r>
            <w:r w:rsidRPr="00C16286">
              <w:rPr>
                <w:bCs/>
                <w:szCs w:val="24"/>
              </w:rPr>
              <w:t xml:space="preserve">Policy. </w:t>
            </w:r>
            <w:r>
              <w:rPr>
                <w:bCs/>
                <w:szCs w:val="24"/>
              </w:rPr>
              <w:t xml:space="preserve">  </w:t>
            </w:r>
            <w:r w:rsidRPr="00C16286">
              <w:rPr>
                <w:bCs/>
                <w:szCs w:val="24"/>
              </w:rPr>
              <w:t>It was confirmed th</w:t>
            </w:r>
            <w:r>
              <w:rPr>
                <w:bCs/>
                <w:szCs w:val="24"/>
              </w:rPr>
              <w:t>at Internal Audit had</w:t>
            </w:r>
            <w:r w:rsidRPr="00C16286">
              <w:rPr>
                <w:bCs/>
                <w:szCs w:val="24"/>
              </w:rPr>
              <w:t xml:space="preserve"> recommended that risk assessments of fraud be integrated within the wider risk management framework. In response to this recommendation</w:t>
            </w:r>
            <w:r>
              <w:rPr>
                <w:bCs/>
                <w:szCs w:val="24"/>
              </w:rPr>
              <w:t>,</w:t>
            </w:r>
            <w:r w:rsidRPr="00C16286">
              <w:rPr>
                <w:bCs/>
                <w:szCs w:val="24"/>
              </w:rPr>
              <w:t xml:space="preserve"> the Risk Management Policy had been amended to require the risk of fraud be</w:t>
            </w:r>
            <w:r>
              <w:rPr>
                <w:bCs/>
                <w:szCs w:val="24"/>
              </w:rPr>
              <w:t>ing added as</w:t>
            </w:r>
            <w:r w:rsidRPr="00C16286">
              <w:rPr>
                <w:bCs/>
                <w:szCs w:val="24"/>
              </w:rPr>
              <w:t xml:space="preserve"> a standard item on directorate risk registers.  In subsequent discussions with the acting Counter Fraud Manager, it was agreed </w:t>
            </w:r>
            <w:r>
              <w:rPr>
                <w:bCs/>
                <w:szCs w:val="24"/>
              </w:rPr>
              <w:t>that fraud should only appear on a risk register when identified as a risk. Additionally, t</w:t>
            </w:r>
            <w:r w:rsidRPr="00C16286">
              <w:rPr>
                <w:bCs/>
                <w:szCs w:val="24"/>
              </w:rPr>
              <w:t xml:space="preserve">he Local Counter Fraud Service should be notified of any identified fraud risks as soon as possible.  The policy has been updated to reflect those </w:t>
            </w:r>
            <w:r>
              <w:rPr>
                <w:bCs/>
                <w:szCs w:val="24"/>
              </w:rPr>
              <w:t xml:space="preserve">further </w:t>
            </w:r>
            <w:r w:rsidRPr="00C16286">
              <w:rPr>
                <w:bCs/>
                <w:szCs w:val="24"/>
              </w:rPr>
              <w:t xml:space="preserve">recommendations.  </w:t>
            </w:r>
          </w:p>
          <w:p w14:paraId="40A02219" w14:textId="1FA3701F" w:rsidR="00FB58C2" w:rsidRDefault="00FB58C2" w:rsidP="00FB58C2">
            <w:pPr>
              <w:tabs>
                <w:tab w:val="left" w:pos="1843"/>
              </w:tabs>
              <w:spacing w:after="0" w:line="240" w:lineRule="auto"/>
              <w:ind w:right="25"/>
              <w:jc w:val="both"/>
              <w:rPr>
                <w:b/>
                <w:szCs w:val="24"/>
              </w:rPr>
            </w:pPr>
          </w:p>
        </w:tc>
        <w:tc>
          <w:tcPr>
            <w:tcW w:w="1276" w:type="dxa"/>
          </w:tcPr>
          <w:p w14:paraId="5A48F804" w14:textId="77777777" w:rsidR="00FB58C2" w:rsidRDefault="00FB58C2" w:rsidP="00FB58C2">
            <w:pPr>
              <w:spacing w:after="0" w:line="240" w:lineRule="auto"/>
              <w:ind w:left="0" w:firstLine="0"/>
              <w:jc w:val="center"/>
              <w:rPr>
                <w:b/>
              </w:rPr>
            </w:pPr>
          </w:p>
        </w:tc>
      </w:tr>
      <w:tr w:rsidR="00FB58C2" w:rsidRPr="00940B37" w14:paraId="26EC056D" w14:textId="77777777" w:rsidTr="00CE3209">
        <w:tc>
          <w:tcPr>
            <w:tcW w:w="1419" w:type="dxa"/>
          </w:tcPr>
          <w:p w14:paraId="44D6F310" w14:textId="52950EED" w:rsidR="00FB58C2" w:rsidRDefault="00FB58C2" w:rsidP="00FB58C2">
            <w:pPr>
              <w:spacing w:after="0" w:line="240" w:lineRule="auto"/>
              <w:ind w:left="0" w:firstLine="0"/>
              <w:jc w:val="both"/>
              <w:rPr>
                <w:b/>
                <w:szCs w:val="24"/>
              </w:rPr>
            </w:pPr>
            <w:r>
              <w:rPr>
                <w:b/>
                <w:szCs w:val="24"/>
              </w:rPr>
              <w:t xml:space="preserve">Resolved </w:t>
            </w:r>
          </w:p>
        </w:tc>
        <w:tc>
          <w:tcPr>
            <w:tcW w:w="8221" w:type="dxa"/>
          </w:tcPr>
          <w:p w14:paraId="7C3F82CA" w14:textId="77777777" w:rsidR="00FB58C2" w:rsidRPr="003C7856" w:rsidRDefault="00FB58C2" w:rsidP="00FB58C2">
            <w:pPr>
              <w:tabs>
                <w:tab w:val="left" w:pos="1843"/>
              </w:tabs>
              <w:spacing w:after="0" w:line="240" w:lineRule="auto"/>
              <w:ind w:right="25"/>
              <w:jc w:val="both"/>
              <w:rPr>
                <w:bCs/>
                <w:szCs w:val="24"/>
              </w:rPr>
            </w:pPr>
            <w:r w:rsidRPr="003C7856">
              <w:rPr>
                <w:bCs/>
                <w:szCs w:val="24"/>
              </w:rPr>
              <w:t xml:space="preserve">The Committee: </w:t>
            </w:r>
          </w:p>
          <w:p w14:paraId="56467FEC" w14:textId="77777777" w:rsidR="00FB58C2" w:rsidRDefault="00FB58C2" w:rsidP="00FB58C2">
            <w:pPr>
              <w:tabs>
                <w:tab w:val="left" w:pos="1843"/>
              </w:tabs>
              <w:spacing w:after="0" w:line="240" w:lineRule="auto"/>
              <w:ind w:right="25"/>
              <w:jc w:val="both"/>
              <w:rPr>
                <w:b/>
                <w:szCs w:val="24"/>
              </w:rPr>
            </w:pPr>
          </w:p>
          <w:p w14:paraId="24E640B4" w14:textId="269F756D" w:rsidR="00FB58C2" w:rsidRPr="006B3D02" w:rsidRDefault="00FB58C2" w:rsidP="00FB58C2">
            <w:pPr>
              <w:pStyle w:val="ListParagraph"/>
              <w:numPr>
                <w:ilvl w:val="0"/>
                <w:numId w:val="27"/>
              </w:numPr>
              <w:tabs>
                <w:tab w:val="left" w:pos="1843"/>
              </w:tabs>
              <w:spacing w:after="0" w:line="240" w:lineRule="auto"/>
              <w:ind w:right="25"/>
              <w:jc w:val="both"/>
              <w:rPr>
                <w:b/>
                <w:szCs w:val="24"/>
              </w:rPr>
            </w:pPr>
            <w:r>
              <w:rPr>
                <w:b/>
                <w:szCs w:val="24"/>
              </w:rPr>
              <w:t xml:space="preserve">Considered </w:t>
            </w:r>
            <w:r>
              <w:rPr>
                <w:bCs/>
                <w:szCs w:val="24"/>
              </w:rPr>
              <w:t xml:space="preserve">the proposed amendments to HEIW’s Risk Policy; and </w:t>
            </w:r>
          </w:p>
          <w:p w14:paraId="0537732D" w14:textId="04F50C0B" w:rsidR="00FB58C2" w:rsidRPr="003C7856" w:rsidRDefault="00FB58C2" w:rsidP="00FB58C2">
            <w:pPr>
              <w:pStyle w:val="ListParagraph"/>
              <w:numPr>
                <w:ilvl w:val="0"/>
                <w:numId w:val="27"/>
              </w:numPr>
              <w:tabs>
                <w:tab w:val="left" w:pos="1843"/>
              </w:tabs>
              <w:spacing w:after="0" w:line="240" w:lineRule="auto"/>
              <w:ind w:right="25"/>
              <w:jc w:val="both"/>
              <w:rPr>
                <w:b/>
                <w:szCs w:val="24"/>
              </w:rPr>
            </w:pPr>
            <w:r>
              <w:rPr>
                <w:b/>
                <w:szCs w:val="24"/>
              </w:rPr>
              <w:t xml:space="preserve">Recommended </w:t>
            </w:r>
            <w:r>
              <w:rPr>
                <w:bCs/>
                <w:szCs w:val="24"/>
              </w:rPr>
              <w:t xml:space="preserve">the revised policy be approved by the Board.  </w:t>
            </w:r>
          </w:p>
        </w:tc>
        <w:tc>
          <w:tcPr>
            <w:tcW w:w="1276" w:type="dxa"/>
          </w:tcPr>
          <w:p w14:paraId="512CE761" w14:textId="77777777" w:rsidR="00FB58C2" w:rsidRDefault="00FB58C2" w:rsidP="00FB58C2">
            <w:pPr>
              <w:spacing w:after="0" w:line="240" w:lineRule="auto"/>
              <w:ind w:left="0" w:firstLine="0"/>
              <w:jc w:val="center"/>
              <w:rPr>
                <w:b/>
              </w:rPr>
            </w:pPr>
          </w:p>
          <w:p w14:paraId="43BFE190" w14:textId="77777777" w:rsidR="00FB58C2" w:rsidRDefault="00FB58C2" w:rsidP="00FB58C2">
            <w:pPr>
              <w:spacing w:after="0" w:line="240" w:lineRule="auto"/>
              <w:ind w:left="0" w:firstLine="0"/>
              <w:jc w:val="center"/>
              <w:rPr>
                <w:b/>
              </w:rPr>
            </w:pPr>
          </w:p>
          <w:p w14:paraId="4C59EC97" w14:textId="77777777" w:rsidR="00FB58C2" w:rsidRDefault="00FB58C2" w:rsidP="00FB58C2">
            <w:pPr>
              <w:spacing w:after="0" w:line="240" w:lineRule="auto"/>
              <w:ind w:left="0" w:firstLine="0"/>
              <w:jc w:val="center"/>
              <w:rPr>
                <w:b/>
              </w:rPr>
            </w:pPr>
          </w:p>
          <w:p w14:paraId="2595757C" w14:textId="77777777" w:rsidR="00FB58C2" w:rsidRDefault="00FB58C2" w:rsidP="00FB58C2">
            <w:pPr>
              <w:spacing w:after="0" w:line="240" w:lineRule="auto"/>
              <w:ind w:left="0" w:firstLine="0"/>
              <w:jc w:val="center"/>
              <w:rPr>
                <w:b/>
              </w:rPr>
            </w:pPr>
          </w:p>
          <w:p w14:paraId="3B4A27F7" w14:textId="4099F7D3" w:rsidR="00FB58C2" w:rsidRDefault="00FB58C2" w:rsidP="00FB58C2">
            <w:pPr>
              <w:spacing w:after="0" w:line="240" w:lineRule="auto"/>
              <w:ind w:left="0" w:firstLine="0"/>
              <w:jc w:val="center"/>
              <w:rPr>
                <w:b/>
              </w:rPr>
            </w:pPr>
            <w:r>
              <w:rPr>
                <w:b/>
              </w:rPr>
              <w:t>DB</w:t>
            </w:r>
          </w:p>
        </w:tc>
      </w:tr>
      <w:tr w:rsidR="00FB58C2" w:rsidRPr="00940B37" w14:paraId="211B4571" w14:textId="77777777" w:rsidTr="00CE3209">
        <w:tc>
          <w:tcPr>
            <w:tcW w:w="1419" w:type="dxa"/>
          </w:tcPr>
          <w:p w14:paraId="4D7F22E3" w14:textId="42F3982B" w:rsidR="00FB58C2" w:rsidRDefault="00FB58C2" w:rsidP="00FB58C2">
            <w:pPr>
              <w:spacing w:after="0" w:line="240" w:lineRule="auto"/>
              <w:ind w:left="0" w:firstLine="0"/>
              <w:jc w:val="both"/>
              <w:rPr>
                <w:b/>
                <w:szCs w:val="24"/>
              </w:rPr>
            </w:pPr>
            <w:r>
              <w:rPr>
                <w:b/>
                <w:szCs w:val="24"/>
              </w:rPr>
              <w:t>AAC: 2110/2.13</w:t>
            </w:r>
          </w:p>
        </w:tc>
        <w:tc>
          <w:tcPr>
            <w:tcW w:w="8221" w:type="dxa"/>
          </w:tcPr>
          <w:p w14:paraId="216A4A97" w14:textId="6941C004" w:rsidR="00FB58C2" w:rsidRPr="009D1F95" w:rsidRDefault="00FB58C2" w:rsidP="00FB58C2">
            <w:pPr>
              <w:tabs>
                <w:tab w:val="left" w:pos="1843"/>
              </w:tabs>
              <w:spacing w:after="0" w:line="240" w:lineRule="auto"/>
              <w:ind w:left="0" w:right="25" w:firstLine="0"/>
              <w:jc w:val="both"/>
              <w:rPr>
                <w:b/>
                <w:szCs w:val="24"/>
              </w:rPr>
            </w:pPr>
            <w:r w:rsidRPr="009D1F95">
              <w:rPr>
                <w:b/>
                <w:szCs w:val="24"/>
              </w:rPr>
              <w:t xml:space="preserve">Corporate Risk Register </w:t>
            </w:r>
          </w:p>
        </w:tc>
        <w:tc>
          <w:tcPr>
            <w:tcW w:w="1276" w:type="dxa"/>
          </w:tcPr>
          <w:p w14:paraId="05BC3A75" w14:textId="77777777" w:rsidR="00FB58C2" w:rsidRDefault="00FB58C2" w:rsidP="00FB58C2">
            <w:pPr>
              <w:spacing w:after="0" w:line="240" w:lineRule="auto"/>
              <w:ind w:left="0" w:firstLine="0"/>
              <w:jc w:val="center"/>
              <w:rPr>
                <w:b/>
              </w:rPr>
            </w:pPr>
          </w:p>
        </w:tc>
      </w:tr>
      <w:tr w:rsidR="00FB58C2" w:rsidRPr="00940B37" w14:paraId="323F14B8" w14:textId="77777777" w:rsidTr="00CE3209">
        <w:tc>
          <w:tcPr>
            <w:tcW w:w="1419" w:type="dxa"/>
          </w:tcPr>
          <w:p w14:paraId="50C39653" w14:textId="0D8320E3" w:rsidR="00FB58C2" w:rsidRDefault="00FB58C2" w:rsidP="00FB58C2">
            <w:pPr>
              <w:spacing w:after="0" w:line="240" w:lineRule="auto"/>
              <w:ind w:left="0" w:firstLine="0"/>
              <w:jc w:val="both"/>
              <w:rPr>
                <w:b/>
                <w:szCs w:val="24"/>
              </w:rPr>
            </w:pPr>
          </w:p>
        </w:tc>
        <w:tc>
          <w:tcPr>
            <w:tcW w:w="8221" w:type="dxa"/>
          </w:tcPr>
          <w:p w14:paraId="40D60E25" w14:textId="77777777" w:rsidR="00FB58C2" w:rsidRPr="00AA16D9" w:rsidRDefault="00FB58C2" w:rsidP="00FB58C2">
            <w:pPr>
              <w:spacing w:after="0" w:line="240" w:lineRule="auto"/>
              <w:ind w:left="0" w:firstLine="0"/>
              <w:jc w:val="both"/>
              <w:rPr>
                <w:rFonts w:eastAsia="Times New Roman"/>
                <w:color w:val="0E101A"/>
                <w:szCs w:val="24"/>
              </w:rPr>
            </w:pPr>
            <w:r w:rsidRPr="00AA16D9">
              <w:rPr>
                <w:rFonts w:eastAsia="Times New Roman"/>
                <w:color w:val="0E101A"/>
                <w:szCs w:val="24"/>
              </w:rPr>
              <w:t>The Committee </w:t>
            </w:r>
            <w:r w:rsidRPr="00AA16D9">
              <w:rPr>
                <w:rFonts w:eastAsia="Times New Roman"/>
                <w:b/>
                <w:bCs/>
                <w:color w:val="0E101A"/>
                <w:szCs w:val="24"/>
              </w:rPr>
              <w:t>received</w:t>
            </w:r>
            <w:r w:rsidRPr="00AA16D9">
              <w:rPr>
                <w:rFonts w:eastAsia="Times New Roman"/>
                <w:color w:val="0E101A"/>
                <w:szCs w:val="24"/>
              </w:rPr>
              <w:t> the report.</w:t>
            </w:r>
          </w:p>
          <w:p w14:paraId="6EE98B16" w14:textId="77777777" w:rsidR="00FB58C2" w:rsidRPr="00AA16D9" w:rsidRDefault="00FB58C2" w:rsidP="00FB58C2">
            <w:pPr>
              <w:spacing w:after="0" w:line="240" w:lineRule="auto"/>
              <w:ind w:left="0" w:firstLine="0"/>
              <w:jc w:val="both"/>
              <w:rPr>
                <w:rFonts w:eastAsia="Times New Roman"/>
                <w:color w:val="0E101A"/>
                <w:szCs w:val="24"/>
              </w:rPr>
            </w:pPr>
            <w:r w:rsidRPr="00AA16D9">
              <w:rPr>
                <w:rFonts w:eastAsia="Times New Roman"/>
                <w:color w:val="0E101A"/>
                <w:szCs w:val="24"/>
              </w:rPr>
              <w:t> </w:t>
            </w:r>
          </w:p>
          <w:p w14:paraId="288114B8" w14:textId="365E4E44" w:rsidR="00FB58C2" w:rsidRDefault="00FB58C2" w:rsidP="00FB58C2">
            <w:pPr>
              <w:spacing w:after="0" w:line="240" w:lineRule="auto"/>
              <w:ind w:left="0" w:firstLine="0"/>
              <w:jc w:val="both"/>
              <w:rPr>
                <w:rFonts w:eastAsia="Times New Roman"/>
                <w:color w:val="0E101A"/>
                <w:szCs w:val="24"/>
              </w:rPr>
            </w:pPr>
            <w:r w:rsidRPr="00AA16D9">
              <w:rPr>
                <w:rFonts w:eastAsia="Times New Roman"/>
                <w:color w:val="0E101A"/>
                <w:szCs w:val="24"/>
              </w:rPr>
              <w:t>Dafydd Bebb introduced the report noting the Corporate Risk Register</w:t>
            </w:r>
            <w:r>
              <w:rPr>
                <w:rFonts w:eastAsia="Times New Roman"/>
                <w:color w:val="0E101A"/>
                <w:szCs w:val="24"/>
              </w:rPr>
              <w:t xml:space="preserve"> (CRR)</w:t>
            </w:r>
            <w:r w:rsidRPr="00AA16D9">
              <w:rPr>
                <w:rFonts w:eastAsia="Times New Roman"/>
                <w:color w:val="0E101A"/>
                <w:szCs w:val="24"/>
              </w:rPr>
              <w:t xml:space="preserve"> contained </w:t>
            </w:r>
            <w:r>
              <w:rPr>
                <w:rFonts w:eastAsia="Times New Roman"/>
                <w:color w:val="0E101A"/>
                <w:szCs w:val="24"/>
              </w:rPr>
              <w:t>10</w:t>
            </w:r>
            <w:r w:rsidRPr="00AA16D9">
              <w:rPr>
                <w:rFonts w:eastAsia="Times New Roman"/>
                <w:color w:val="0E101A"/>
                <w:szCs w:val="24"/>
              </w:rPr>
              <w:t xml:space="preserve"> risks in total, </w:t>
            </w:r>
            <w:r>
              <w:rPr>
                <w:rFonts w:eastAsia="Times New Roman"/>
                <w:color w:val="0E101A"/>
                <w:szCs w:val="24"/>
              </w:rPr>
              <w:t>2</w:t>
            </w:r>
            <w:r w:rsidRPr="00AA16D9">
              <w:rPr>
                <w:rFonts w:eastAsia="Times New Roman"/>
                <w:color w:val="0E101A"/>
                <w:szCs w:val="24"/>
              </w:rPr>
              <w:t xml:space="preserve"> red status risk</w:t>
            </w:r>
            <w:r>
              <w:rPr>
                <w:rFonts w:eastAsia="Times New Roman"/>
                <w:color w:val="0E101A"/>
                <w:szCs w:val="24"/>
              </w:rPr>
              <w:t>s, 7</w:t>
            </w:r>
            <w:r w:rsidRPr="00AA16D9">
              <w:rPr>
                <w:rFonts w:eastAsia="Times New Roman"/>
                <w:color w:val="0E101A"/>
                <w:szCs w:val="24"/>
              </w:rPr>
              <w:t xml:space="preserve"> amber status risks</w:t>
            </w:r>
            <w:r>
              <w:rPr>
                <w:rFonts w:eastAsia="Times New Roman"/>
                <w:color w:val="0E101A"/>
                <w:szCs w:val="24"/>
              </w:rPr>
              <w:t xml:space="preserve"> and 1 green status risks</w:t>
            </w:r>
            <w:r w:rsidRPr="00AA16D9">
              <w:rPr>
                <w:rFonts w:eastAsia="Times New Roman"/>
                <w:color w:val="0E101A"/>
                <w:szCs w:val="24"/>
              </w:rPr>
              <w:t xml:space="preserve">. The </w:t>
            </w:r>
            <w:r>
              <w:rPr>
                <w:rFonts w:eastAsia="Times New Roman"/>
                <w:color w:val="0E101A"/>
                <w:szCs w:val="24"/>
              </w:rPr>
              <w:t xml:space="preserve">first </w:t>
            </w:r>
            <w:r w:rsidRPr="00AA16D9">
              <w:rPr>
                <w:rFonts w:eastAsia="Times New Roman"/>
                <w:color w:val="0E101A"/>
                <w:szCs w:val="24"/>
              </w:rPr>
              <w:t xml:space="preserve">red risk relates to cyber-security, and good progress continues to be made in terms of implementing the Cyber Security Implementation Plan. </w:t>
            </w:r>
            <w:r>
              <w:rPr>
                <w:rFonts w:eastAsia="Times New Roman"/>
                <w:color w:val="0E101A"/>
                <w:szCs w:val="24"/>
              </w:rPr>
              <w:t xml:space="preserve">  </w:t>
            </w:r>
          </w:p>
          <w:p w14:paraId="658D70BE" w14:textId="4CD6F022" w:rsidR="00FB58C2" w:rsidRDefault="00FB58C2" w:rsidP="00FB58C2">
            <w:pPr>
              <w:spacing w:after="0" w:line="240" w:lineRule="auto"/>
              <w:ind w:left="0" w:firstLine="0"/>
              <w:jc w:val="both"/>
              <w:rPr>
                <w:rFonts w:eastAsia="Times New Roman"/>
                <w:color w:val="0E101A"/>
                <w:szCs w:val="24"/>
              </w:rPr>
            </w:pPr>
          </w:p>
          <w:p w14:paraId="1089CF8B" w14:textId="381216A8" w:rsidR="00FB58C2" w:rsidRDefault="00FB58C2" w:rsidP="00FB58C2">
            <w:pPr>
              <w:spacing w:after="0" w:line="240" w:lineRule="auto"/>
              <w:ind w:left="0" w:firstLine="0"/>
              <w:jc w:val="both"/>
              <w:rPr>
                <w:rFonts w:eastAsia="Times New Roman"/>
                <w:color w:val="0E101A"/>
                <w:szCs w:val="24"/>
              </w:rPr>
            </w:pPr>
            <w:r w:rsidRPr="00AA16D9">
              <w:rPr>
                <w:rFonts w:eastAsia="Times New Roman"/>
                <w:color w:val="0E101A"/>
                <w:szCs w:val="24"/>
              </w:rPr>
              <w:t xml:space="preserve">It was noted </w:t>
            </w:r>
            <w:r>
              <w:rPr>
                <w:rFonts w:eastAsia="Times New Roman"/>
                <w:color w:val="0E101A"/>
                <w:szCs w:val="24"/>
              </w:rPr>
              <w:t>that</w:t>
            </w:r>
            <w:r w:rsidRPr="00AA16D9">
              <w:rPr>
                <w:rFonts w:eastAsia="Times New Roman"/>
                <w:color w:val="0E101A"/>
                <w:szCs w:val="24"/>
              </w:rPr>
              <w:t xml:space="preserve"> </w:t>
            </w:r>
            <w:r>
              <w:rPr>
                <w:rFonts w:eastAsia="Times New Roman"/>
                <w:color w:val="0E101A"/>
                <w:szCs w:val="24"/>
              </w:rPr>
              <w:t>risk 21</w:t>
            </w:r>
            <w:r w:rsidRPr="00AA16D9">
              <w:rPr>
                <w:rFonts w:eastAsia="Times New Roman"/>
                <w:color w:val="0E101A"/>
                <w:szCs w:val="24"/>
              </w:rPr>
              <w:t xml:space="preserve"> had increased in score during the reporting period</w:t>
            </w:r>
            <w:r>
              <w:rPr>
                <w:rFonts w:eastAsia="Times New Roman"/>
                <w:color w:val="0E101A"/>
                <w:szCs w:val="24"/>
              </w:rPr>
              <w:t xml:space="preserve"> but continued to be assessed as an amber status. It was confirmed the increased score was a result of problems recruiting to the Senior Information Analyst and Digital Programme Manager posts.   </w:t>
            </w:r>
          </w:p>
          <w:p w14:paraId="791404C3" w14:textId="1007997D" w:rsidR="00FB58C2" w:rsidRDefault="00FB58C2" w:rsidP="00FB58C2">
            <w:pPr>
              <w:spacing w:after="0" w:line="240" w:lineRule="auto"/>
              <w:ind w:left="0" w:firstLine="0"/>
              <w:jc w:val="both"/>
              <w:rPr>
                <w:rFonts w:eastAsia="Times New Roman"/>
                <w:color w:val="0E101A"/>
                <w:szCs w:val="24"/>
              </w:rPr>
            </w:pPr>
          </w:p>
          <w:p w14:paraId="0E981293" w14:textId="10715FB8" w:rsidR="00FB58C2" w:rsidRPr="00AA16D9" w:rsidRDefault="00FB58C2" w:rsidP="00FB58C2">
            <w:pPr>
              <w:spacing w:after="0" w:line="240" w:lineRule="auto"/>
              <w:ind w:left="0" w:firstLine="0"/>
              <w:jc w:val="both"/>
              <w:rPr>
                <w:rFonts w:eastAsia="Times New Roman"/>
                <w:color w:val="0E101A"/>
                <w:szCs w:val="24"/>
              </w:rPr>
            </w:pPr>
            <w:r>
              <w:rPr>
                <w:rFonts w:eastAsia="Times New Roman"/>
                <w:color w:val="0E101A"/>
                <w:szCs w:val="24"/>
              </w:rPr>
              <w:t xml:space="preserve">The Committee considered the addition of risk 22, Single Lead Employer Model, to the CRR and its red status.  It was confirmed a further update would be provided in-committee.  </w:t>
            </w:r>
          </w:p>
          <w:p w14:paraId="5C51E9E8" w14:textId="77777777" w:rsidR="00FB58C2" w:rsidRDefault="00FB58C2" w:rsidP="00FB58C2">
            <w:pPr>
              <w:tabs>
                <w:tab w:val="left" w:pos="1843"/>
              </w:tabs>
              <w:spacing w:after="0" w:line="240" w:lineRule="auto"/>
              <w:ind w:right="25"/>
              <w:jc w:val="both"/>
              <w:rPr>
                <w:bCs/>
                <w:szCs w:val="24"/>
              </w:rPr>
            </w:pPr>
          </w:p>
          <w:p w14:paraId="429CD621" w14:textId="68A9C14B" w:rsidR="00FB58C2" w:rsidRDefault="00FB58C2" w:rsidP="00FB58C2">
            <w:pPr>
              <w:tabs>
                <w:tab w:val="left" w:pos="1843"/>
              </w:tabs>
              <w:spacing w:after="0" w:line="240" w:lineRule="auto"/>
              <w:ind w:right="25"/>
              <w:jc w:val="both"/>
              <w:rPr>
                <w:bCs/>
                <w:szCs w:val="24"/>
              </w:rPr>
            </w:pPr>
            <w:r>
              <w:rPr>
                <w:bCs/>
                <w:szCs w:val="24"/>
              </w:rPr>
              <w:t>The Committee</w:t>
            </w:r>
            <w:r w:rsidR="00A3538E">
              <w:rPr>
                <w:bCs/>
                <w:szCs w:val="24"/>
              </w:rPr>
              <w:t xml:space="preserve"> </w:t>
            </w:r>
            <w:r>
              <w:rPr>
                <w:bCs/>
                <w:szCs w:val="24"/>
              </w:rPr>
              <w:t xml:space="preserve">supported the removal of the green risk from the </w:t>
            </w:r>
            <w:r w:rsidRPr="00E65D70">
              <w:rPr>
                <w:szCs w:val="24"/>
              </w:rPr>
              <w:t>Corporate Risk Register</w:t>
            </w:r>
            <w:r>
              <w:rPr>
                <w:bCs/>
                <w:szCs w:val="24"/>
              </w:rPr>
              <w:t xml:space="preserve">. </w:t>
            </w:r>
          </w:p>
          <w:p w14:paraId="7A6AE12A" w14:textId="3536EAB8" w:rsidR="00FB58C2" w:rsidRPr="009D1F95" w:rsidRDefault="00FB58C2" w:rsidP="00FB58C2">
            <w:pPr>
              <w:tabs>
                <w:tab w:val="left" w:pos="1843"/>
              </w:tabs>
              <w:spacing w:after="0" w:line="240" w:lineRule="auto"/>
              <w:ind w:left="0" w:right="25" w:firstLine="0"/>
              <w:jc w:val="both"/>
              <w:rPr>
                <w:bCs/>
                <w:szCs w:val="24"/>
              </w:rPr>
            </w:pPr>
          </w:p>
        </w:tc>
        <w:tc>
          <w:tcPr>
            <w:tcW w:w="1276" w:type="dxa"/>
          </w:tcPr>
          <w:p w14:paraId="714D017D" w14:textId="77777777" w:rsidR="00FB58C2" w:rsidRDefault="00FB58C2" w:rsidP="00FB58C2">
            <w:pPr>
              <w:spacing w:after="0" w:line="240" w:lineRule="auto"/>
              <w:ind w:left="0" w:firstLine="0"/>
              <w:jc w:val="center"/>
              <w:rPr>
                <w:b/>
              </w:rPr>
            </w:pPr>
          </w:p>
        </w:tc>
      </w:tr>
      <w:tr w:rsidR="00FB58C2" w:rsidRPr="00382B84" w14:paraId="25BEB8BA" w14:textId="77777777" w:rsidTr="00CE3209">
        <w:tc>
          <w:tcPr>
            <w:tcW w:w="1419" w:type="dxa"/>
          </w:tcPr>
          <w:p w14:paraId="726C585B" w14:textId="08F1E26A" w:rsidR="00FB58C2" w:rsidRDefault="00FB58C2" w:rsidP="00FB58C2">
            <w:pPr>
              <w:spacing w:after="0" w:line="240" w:lineRule="auto"/>
              <w:ind w:left="0" w:firstLine="0"/>
              <w:jc w:val="both"/>
              <w:rPr>
                <w:b/>
                <w:szCs w:val="24"/>
              </w:rPr>
            </w:pPr>
            <w:r>
              <w:rPr>
                <w:b/>
                <w:szCs w:val="24"/>
              </w:rPr>
              <w:t xml:space="preserve">Resolved </w:t>
            </w:r>
          </w:p>
        </w:tc>
        <w:tc>
          <w:tcPr>
            <w:tcW w:w="8221" w:type="dxa"/>
          </w:tcPr>
          <w:p w14:paraId="55D7221B" w14:textId="77777777" w:rsidR="00FB58C2" w:rsidRDefault="00FB58C2" w:rsidP="00FB58C2">
            <w:pPr>
              <w:tabs>
                <w:tab w:val="left" w:pos="1843"/>
              </w:tabs>
              <w:spacing w:after="0" w:line="240" w:lineRule="auto"/>
              <w:ind w:right="25"/>
              <w:jc w:val="both"/>
              <w:rPr>
                <w:b/>
                <w:szCs w:val="24"/>
              </w:rPr>
            </w:pPr>
            <w:r>
              <w:rPr>
                <w:b/>
                <w:szCs w:val="24"/>
              </w:rPr>
              <w:t>The Committee:</w:t>
            </w:r>
          </w:p>
          <w:p w14:paraId="090B8356" w14:textId="77777777" w:rsidR="00FB58C2" w:rsidRDefault="00FB58C2" w:rsidP="00FB58C2">
            <w:pPr>
              <w:tabs>
                <w:tab w:val="left" w:pos="1843"/>
              </w:tabs>
              <w:spacing w:after="0" w:line="240" w:lineRule="auto"/>
              <w:ind w:right="25"/>
              <w:jc w:val="both"/>
              <w:rPr>
                <w:b/>
                <w:szCs w:val="24"/>
              </w:rPr>
            </w:pPr>
          </w:p>
          <w:p w14:paraId="15F76357" w14:textId="7C0DCFC6" w:rsidR="00FB58C2" w:rsidRPr="00411F56" w:rsidRDefault="00FB58C2" w:rsidP="00FB58C2">
            <w:pPr>
              <w:pStyle w:val="ListParagraph"/>
              <w:numPr>
                <w:ilvl w:val="0"/>
                <w:numId w:val="16"/>
              </w:numPr>
              <w:spacing w:after="0" w:line="240" w:lineRule="auto"/>
              <w:ind w:right="96"/>
              <w:jc w:val="both"/>
              <w:rPr>
                <w:szCs w:val="24"/>
              </w:rPr>
            </w:pPr>
            <w:r w:rsidRPr="00E65D70">
              <w:rPr>
                <w:b/>
                <w:szCs w:val="24"/>
              </w:rPr>
              <w:t>Note</w:t>
            </w:r>
            <w:r>
              <w:rPr>
                <w:b/>
                <w:szCs w:val="24"/>
              </w:rPr>
              <w:t>d</w:t>
            </w:r>
            <w:r w:rsidRPr="00E65D70">
              <w:rPr>
                <w:szCs w:val="24"/>
              </w:rPr>
              <w:t xml:space="preserve"> the report for assurance</w:t>
            </w:r>
            <w:r>
              <w:rPr>
                <w:szCs w:val="24"/>
              </w:rPr>
              <w:t>;</w:t>
            </w:r>
            <w:r w:rsidRPr="00E65D70">
              <w:rPr>
                <w:szCs w:val="24"/>
              </w:rPr>
              <w:t xml:space="preserve"> and</w:t>
            </w:r>
          </w:p>
          <w:p w14:paraId="4EAAAD43" w14:textId="6E85A53E" w:rsidR="00FB58C2" w:rsidRPr="00E65D70" w:rsidRDefault="00FB58C2" w:rsidP="00FB58C2">
            <w:pPr>
              <w:pStyle w:val="ListParagraph"/>
              <w:numPr>
                <w:ilvl w:val="0"/>
                <w:numId w:val="16"/>
              </w:numPr>
              <w:spacing w:after="0" w:line="240" w:lineRule="auto"/>
              <w:ind w:right="96"/>
              <w:jc w:val="both"/>
              <w:rPr>
                <w:bCs/>
                <w:szCs w:val="24"/>
              </w:rPr>
            </w:pPr>
            <w:r w:rsidRPr="00E65D70">
              <w:rPr>
                <w:b/>
                <w:bCs/>
                <w:szCs w:val="24"/>
              </w:rPr>
              <w:lastRenderedPageBreak/>
              <w:t>Approve</w:t>
            </w:r>
            <w:r>
              <w:rPr>
                <w:b/>
                <w:bCs/>
                <w:szCs w:val="24"/>
              </w:rPr>
              <w:t xml:space="preserve">d </w:t>
            </w:r>
            <w:r w:rsidRPr="00E65D70">
              <w:rPr>
                <w:szCs w:val="24"/>
              </w:rPr>
              <w:t>the</w:t>
            </w:r>
            <w:r>
              <w:rPr>
                <w:szCs w:val="24"/>
              </w:rPr>
              <w:t xml:space="preserve"> removal of the</w:t>
            </w:r>
            <w:r w:rsidRPr="00E65D70">
              <w:rPr>
                <w:szCs w:val="24"/>
              </w:rPr>
              <w:t xml:space="preserve"> </w:t>
            </w:r>
            <w:r>
              <w:rPr>
                <w:szCs w:val="24"/>
              </w:rPr>
              <w:t>'</w:t>
            </w:r>
            <w:r w:rsidRPr="00E65D70">
              <w:rPr>
                <w:szCs w:val="24"/>
              </w:rPr>
              <w:t>green</w:t>
            </w:r>
            <w:r>
              <w:rPr>
                <w:szCs w:val="24"/>
              </w:rPr>
              <w:t>'</w:t>
            </w:r>
            <w:r w:rsidRPr="00E65D70">
              <w:rPr>
                <w:szCs w:val="24"/>
              </w:rPr>
              <w:t xml:space="preserve"> status risk, risk </w:t>
            </w:r>
            <w:r>
              <w:rPr>
                <w:szCs w:val="24"/>
              </w:rPr>
              <w:t xml:space="preserve">17, </w:t>
            </w:r>
            <w:r w:rsidRPr="00E65D70">
              <w:rPr>
                <w:szCs w:val="24"/>
              </w:rPr>
              <w:t xml:space="preserve">from the Corporate Risk Register. </w:t>
            </w:r>
          </w:p>
          <w:p w14:paraId="41869D0F" w14:textId="39443755" w:rsidR="00FB58C2" w:rsidRPr="00DB3103" w:rsidRDefault="00FB58C2" w:rsidP="00FB58C2">
            <w:pPr>
              <w:tabs>
                <w:tab w:val="left" w:pos="1843"/>
              </w:tabs>
              <w:spacing w:after="0" w:line="240" w:lineRule="auto"/>
              <w:ind w:right="25"/>
              <w:jc w:val="both"/>
              <w:rPr>
                <w:b/>
                <w:szCs w:val="24"/>
              </w:rPr>
            </w:pPr>
            <w:r>
              <w:rPr>
                <w:b/>
                <w:szCs w:val="24"/>
              </w:rPr>
              <w:t xml:space="preserve"> </w:t>
            </w:r>
          </w:p>
        </w:tc>
        <w:tc>
          <w:tcPr>
            <w:tcW w:w="1276" w:type="dxa"/>
          </w:tcPr>
          <w:p w14:paraId="586BD108" w14:textId="77777777" w:rsidR="00FB58C2" w:rsidRDefault="00FB58C2" w:rsidP="00FB58C2">
            <w:pPr>
              <w:spacing w:after="0" w:line="240" w:lineRule="auto"/>
              <w:ind w:left="0" w:firstLine="0"/>
              <w:jc w:val="center"/>
              <w:rPr>
                <w:b/>
              </w:rPr>
            </w:pPr>
          </w:p>
          <w:p w14:paraId="7BD470FA" w14:textId="77777777" w:rsidR="00FB58C2" w:rsidRDefault="00FB58C2" w:rsidP="00FB58C2">
            <w:pPr>
              <w:spacing w:after="0" w:line="240" w:lineRule="auto"/>
              <w:ind w:left="0" w:firstLine="0"/>
              <w:jc w:val="center"/>
              <w:rPr>
                <w:b/>
              </w:rPr>
            </w:pPr>
          </w:p>
          <w:p w14:paraId="17896562" w14:textId="77777777" w:rsidR="00FB58C2" w:rsidRDefault="00FB58C2" w:rsidP="00FB58C2">
            <w:pPr>
              <w:spacing w:after="0" w:line="240" w:lineRule="auto"/>
              <w:ind w:left="0" w:firstLine="0"/>
              <w:jc w:val="center"/>
              <w:rPr>
                <w:b/>
              </w:rPr>
            </w:pPr>
          </w:p>
          <w:p w14:paraId="644427FB" w14:textId="4E000894" w:rsidR="00FB58C2" w:rsidRPr="00382B84" w:rsidRDefault="00FB58C2" w:rsidP="00FB58C2">
            <w:pPr>
              <w:spacing w:after="0" w:line="240" w:lineRule="auto"/>
              <w:ind w:left="0" w:firstLine="0"/>
              <w:jc w:val="center"/>
              <w:rPr>
                <w:b/>
              </w:rPr>
            </w:pPr>
            <w:r>
              <w:rPr>
                <w:b/>
              </w:rPr>
              <w:t>DB</w:t>
            </w:r>
          </w:p>
        </w:tc>
      </w:tr>
      <w:tr w:rsidR="00FB58C2" w:rsidRPr="00382B84" w14:paraId="2C8D2CFE" w14:textId="77777777" w:rsidTr="00CE3209">
        <w:tc>
          <w:tcPr>
            <w:tcW w:w="1419" w:type="dxa"/>
          </w:tcPr>
          <w:p w14:paraId="4652416D" w14:textId="06783F61" w:rsidR="00FB58C2" w:rsidRDefault="00FB58C2" w:rsidP="00FB58C2">
            <w:pPr>
              <w:spacing w:after="0" w:line="240" w:lineRule="auto"/>
              <w:ind w:left="0" w:firstLine="0"/>
              <w:jc w:val="both"/>
              <w:rPr>
                <w:b/>
                <w:szCs w:val="24"/>
              </w:rPr>
            </w:pPr>
            <w:r>
              <w:rPr>
                <w:b/>
                <w:szCs w:val="24"/>
              </w:rPr>
              <w:t>AAC: 2110/2.14</w:t>
            </w:r>
          </w:p>
        </w:tc>
        <w:tc>
          <w:tcPr>
            <w:tcW w:w="8221" w:type="dxa"/>
          </w:tcPr>
          <w:p w14:paraId="5CA4D8A6" w14:textId="286DE9FB" w:rsidR="00FB58C2" w:rsidRPr="00800FB5" w:rsidRDefault="00FB58C2" w:rsidP="00FB58C2">
            <w:pPr>
              <w:tabs>
                <w:tab w:val="left" w:pos="1843"/>
              </w:tabs>
              <w:spacing w:after="0" w:line="240" w:lineRule="auto"/>
              <w:ind w:right="25"/>
              <w:jc w:val="both"/>
              <w:rPr>
                <w:b/>
                <w:szCs w:val="24"/>
              </w:rPr>
            </w:pPr>
            <w:r w:rsidRPr="00800FB5">
              <w:rPr>
                <w:b/>
                <w:szCs w:val="24"/>
              </w:rPr>
              <w:t xml:space="preserve">Audit Recommendations Tracker </w:t>
            </w:r>
          </w:p>
        </w:tc>
        <w:tc>
          <w:tcPr>
            <w:tcW w:w="1276" w:type="dxa"/>
          </w:tcPr>
          <w:p w14:paraId="3B184148" w14:textId="77777777" w:rsidR="00FB58C2" w:rsidRPr="00382B84" w:rsidRDefault="00FB58C2" w:rsidP="00FB58C2">
            <w:pPr>
              <w:spacing w:after="0" w:line="240" w:lineRule="auto"/>
              <w:ind w:left="0" w:firstLine="0"/>
              <w:jc w:val="center"/>
              <w:rPr>
                <w:b/>
              </w:rPr>
            </w:pPr>
          </w:p>
        </w:tc>
      </w:tr>
      <w:tr w:rsidR="00FB58C2" w:rsidRPr="00382B84" w14:paraId="304690C9" w14:textId="77777777" w:rsidTr="00CE3209">
        <w:tc>
          <w:tcPr>
            <w:tcW w:w="1419" w:type="dxa"/>
          </w:tcPr>
          <w:p w14:paraId="11A4D501" w14:textId="4DEC27EB" w:rsidR="00FB58C2" w:rsidRDefault="00FB58C2" w:rsidP="00FB58C2">
            <w:pPr>
              <w:spacing w:after="0" w:line="240" w:lineRule="auto"/>
              <w:ind w:left="0" w:firstLine="0"/>
              <w:jc w:val="both"/>
              <w:rPr>
                <w:b/>
                <w:szCs w:val="24"/>
              </w:rPr>
            </w:pPr>
          </w:p>
        </w:tc>
        <w:tc>
          <w:tcPr>
            <w:tcW w:w="8221" w:type="dxa"/>
          </w:tcPr>
          <w:p w14:paraId="0E538C50" w14:textId="77777777" w:rsidR="00FB58C2" w:rsidRDefault="00FB58C2" w:rsidP="00FB58C2">
            <w:pPr>
              <w:pStyle w:val="ListParagraph"/>
              <w:tabs>
                <w:tab w:val="left" w:pos="1843"/>
              </w:tabs>
              <w:spacing w:after="0" w:line="240" w:lineRule="auto"/>
              <w:ind w:left="0" w:right="23" w:firstLine="0"/>
              <w:jc w:val="both"/>
              <w:rPr>
                <w:szCs w:val="24"/>
              </w:rPr>
            </w:pPr>
            <w:r w:rsidRPr="00AB1F35">
              <w:rPr>
                <w:szCs w:val="24"/>
              </w:rPr>
              <w:t xml:space="preserve">The Committee </w:t>
            </w:r>
            <w:r w:rsidRPr="00AB1F35">
              <w:rPr>
                <w:b/>
                <w:bCs/>
                <w:szCs w:val="24"/>
              </w:rPr>
              <w:t>received</w:t>
            </w:r>
            <w:r w:rsidRPr="00AB1F35">
              <w:rPr>
                <w:szCs w:val="24"/>
              </w:rPr>
              <w:t xml:space="preserve"> the report.</w:t>
            </w:r>
          </w:p>
          <w:p w14:paraId="363A8AE4" w14:textId="77777777" w:rsidR="00FB58C2" w:rsidRDefault="00FB58C2" w:rsidP="00FB58C2">
            <w:pPr>
              <w:pStyle w:val="ListParagraph"/>
              <w:tabs>
                <w:tab w:val="left" w:pos="1843"/>
              </w:tabs>
              <w:spacing w:after="0" w:line="240" w:lineRule="auto"/>
              <w:ind w:left="0" w:right="23" w:firstLine="0"/>
              <w:jc w:val="both"/>
              <w:rPr>
                <w:szCs w:val="24"/>
              </w:rPr>
            </w:pPr>
          </w:p>
          <w:p w14:paraId="728F626C" w14:textId="53693BF4" w:rsidR="00FB58C2" w:rsidRDefault="00FB58C2" w:rsidP="00FB58C2">
            <w:pPr>
              <w:ind w:left="0" w:firstLine="0"/>
              <w:contextualSpacing/>
              <w:jc w:val="both"/>
              <w:rPr>
                <w:lang w:val="en-US"/>
              </w:rPr>
            </w:pPr>
            <w:r w:rsidRPr="00F55FB5">
              <w:rPr>
                <w:lang w:val="en-US"/>
              </w:rPr>
              <w:t>In presenting the report, Dafydd Bebb explained the Audit Recommendations Tracker (Tracker) contain</w:t>
            </w:r>
            <w:r>
              <w:rPr>
                <w:lang w:val="en-US"/>
              </w:rPr>
              <w:t>ed</w:t>
            </w:r>
            <w:r w:rsidRPr="00F55FB5">
              <w:rPr>
                <w:lang w:val="en-US"/>
              </w:rPr>
              <w:t xml:space="preserve"> the current agreed actions in response to the recommendations within audit reports received from Internal Audit and Audit Wales. </w:t>
            </w:r>
          </w:p>
          <w:p w14:paraId="314A115B" w14:textId="77777777" w:rsidR="00FB58C2" w:rsidRDefault="00FB58C2" w:rsidP="00FB58C2">
            <w:pPr>
              <w:ind w:left="0" w:firstLine="0"/>
              <w:contextualSpacing/>
              <w:jc w:val="both"/>
              <w:rPr>
                <w:lang w:val="en-US"/>
              </w:rPr>
            </w:pPr>
          </w:p>
          <w:p w14:paraId="6A2B79F2" w14:textId="072DD417" w:rsidR="00FB58C2" w:rsidRDefault="00FB58C2" w:rsidP="00FB58C2">
            <w:pPr>
              <w:ind w:left="0" w:firstLine="0"/>
              <w:contextualSpacing/>
              <w:jc w:val="both"/>
              <w:rPr>
                <w:lang w:val="en-US"/>
              </w:rPr>
            </w:pPr>
            <w:r>
              <w:rPr>
                <w:lang w:val="en-US"/>
              </w:rPr>
              <w:t>It was confirmed th</w:t>
            </w:r>
            <w:r w:rsidRPr="00F55FB5">
              <w:rPr>
                <w:lang w:val="en-US"/>
              </w:rPr>
              <w:t xml:space="preserve">e Internal Audit Tracker currently </w:t>
            </w:r>
            <w:proofErr w:type="gramStart"/>
            <w:r>
              <w:rPr>
                <w:lang w:val="en-US"/>
              </w:rPr>
              <w:t xml:space="preserve">contained </w:t>
            </w:r>
            <w:r w:rsidRPr="00F55FB5">
              <w:rPr>
                <w:lang w:val="en-US"/>
              </w:rPr>
              <w:t xml:space="preserve"> 2</w:t>
            </w:r>
            <w:r>
              <w:rPr>
                <w:lang w:val="en-US"/>
              </w:rPr>
              <w:t>3</w:t>
            </w:r>
            <w:proofErr w:type="gramEnd"/>
            <w:r w:rsidRPr="00F55FB5">
              <w:rPr>
                <w:lang w:val="en-US"/>
              </w:rPr>
              <w:t xml:space="preserve"> recommendations, 1</w:t>
            </w:r>
            <w:r>
              <w:rPr>
                <w:lang w:val="en-US"/>
              </w:rPr>
              <w:t>1</w:t>
            </w:r>
            <w:r w:rsidRPr="00F55FB5">
              <w:rPr>
                <w:lang w:val="en-US"/>
              </w:rPr>
              <w:t xml:space="preserve"> of which </w:t>
            </w:r>
            <w:r>
              <w:rPr>
                <w:lang w:val="en-US"/>
              </w:rPr>
              <w:t>were assessed as</w:t>
            </w:r>
            <w:r w:rsidRPr="00F55FB5">
              <w:rPr>
                <w:lang w:val="en-US"/>
              </w:rPr>
              <w:t xml:space="preserve"> </w:t>
            </w:r>
            <w:r>
              <w:rPr>
                <w:lang w:val="en-US"/>
              </w:rPr>
              <w:t>'</w:t>
            </w:r>
            <w:r w:rsidRPr="00F55FB5">
              <w:rPr>
                <w:lang w:val="en-US"/>
              </w:rPr>
              <w:t>green</w:t>
            </w:r>
            <w:r>
              <w:rPr>
                <w:lang w:val="en-US"/>
              </w:rPr>
              <w:t>'</w:t>
            </w:r>
            <w:r w:rsidRPr="00F55FB5">
              <w:rPr>
                <w:lang w:val="en-US"/>
              </w:rPr>
              <w:t xml:space="preserve">.   </w:t>
            </w:r>
            <w:r>
              <w:rPr>
                <w:lang w:val="en-US"/>
              </w:rPr>
              <w:t>10 were assessed</w:t>
            </w:r>
            <w:r w:rsidRPr="00F55FB5">
              <w:rPr>
                <w:lang w:val="en-US"/>
              </w:rPr>
              <w:t xml:space="preserve"> are overdue</w:t>
            </w:r>
            <w:r>
              <w:rPr>
                <w:lang w:val="en-US"/>
              </w:rPr>
              <w:t xml:space="preserve">.  It was further confirmed that some of the overdue recommendations related to the performance dashboard, where there has been a demonstrable increase in focus in this area following the appointment of the Director of Planning, Performance and Corporate Services.  It was clarified that several of the overdue recommendations related to the governance arrangements of our Category A groups, and work in this area was ongoing. </w:t>
            </w:r>
          </w:p>
          <w:p w14:paraId="049AA733" w14:textId="77777777" w:rsidR="00FB58C2" w:rsidRDefault="00FB58C2" w:rsidP="00FB58C2">
            <w:pPr>
              <w:ind w:left="0" w:firstLine="0"/>
              <w:contextualSpacing/>
              <w:jc w:val="both"/>
              <w:rPr>
                <w:lang w:val="en-US"/>
              </w:rPr>
            </w:pPr>
          </w:p>
          <w:p w14:paraId="70C65CA2" w14:textId="02354601" w:rsidR="00FB58C2" w:rsidRDefault="00FB58C2" w:rsidP="00FB58C2">
            <w:pPr>
              <w:ind w:left="0" w:firstLine="0"/>
              <w:contextualSpacing/>
              <w:jc w:val="both"/>
              <w:rPr>
                <w:lang w:val="en-US"/>
              </w:rPr>
            </w:pPr>
            <w:r>
              <w:rPr>
                <w:lang w:val="en-US"/>
              </w:rPr>
              <w:t xml:space="preserve">It was confirmed the Tracker in respect of the Audit Wales recommendations also included 3 external audit recommendations, 2 of which were green and one which was not yet due. </w:t>
            </w:r>
          </w:p>
          <w:p w14:paraId="1FCB68E9" w14:textId="77777777" w:rsidR="00FB58C2" w:rsidRDefault="00FB58C2" w:rsidP="00FB58C2">
            <w:pPr>
              <w:ind w:left="0" w:firstLine="0"/>
              <w:contextualSpacing/>
              <w:jc w:val="both"/>
              <w:rPr>
                <w:lang w:val="en-US"/>
              </w:rPr>
            </w:pPr>
          </w:p>
          <w:p w14:paraId="71CD2A3B" w14:textId="1DB2859A" w:rsidR="00FB58C2" w:rsidRDefault="00FB58C2" w:rsidP="00FB58C2">
            <w:pPr>
              <w:ind w:left="0" w:firstLine="0"/>
              <w:contextualSpacing/>
              <w:jc w:val="both"/>
              <w:rPr>
                <w:lang w:val="en-US"/>
              </w:rPr>
            </w:pPr>
            <w:r>
              <w:rPr>
                <w:lang w:val="en-US"/>
              </w:rPr>
              <w:t xml:space="preserve">The Committee reviewed the Tracker, and it was confirmed Internal Audit were satisfied with progress to date.  </w:t>
            </w:r>
          </w:p>
          <w:p w14:paraId="7B8C537D" w14:textId="63DB5EB5" w:rsidR="00FB58C2" w:rsidRPr="000B0557" w:rsidRDefault="00FB58C2" w:rsidP="00FB58C2">
            <w:pPr>
              <w:ind w:left="0" w:firstLine="0"/>
              <w:contextualSpacing/>
              <w:jc w:val="both"/>
              <w:rPr>
                <w:bCs/>
                <w:szCs w:val="24"/>
              </w:rPr>
            </w:pPr>
          </w:p>
        </w:tc>
        <w:tc>
          <w:tcPr>
            <w:tcW w:w="1276" w:type="dxa"/>
          </w:tcPr>
          <w:p w14:paraId="516BD13A" w14:textId="77777777" w:rsidR="00FB58C2" w:rsidRPr="00382B84" w:rsidRDefault="00FB58C2" w:rsidP="00FB58C2">
            <w:pPr>
              <w:spacing w:after="0" w:line="240" w:lineRule="auto"/>
              <w:ind w:left="0" w:firstLine="0"/>
              <w:jc w:val="center"/>
              <w:rPr>
                <w:b/>
              </w:rPr>
            </w:pPr>
          </w:p>
        </w:tc>
      </w:tr>
      <w:tr w:rsidR="00FB58C2" w:rsidRPr="00382B84" w14:paraId="021E6BA6" w14:textId="77777777" w:rsidTr="00CE3209">
        <w:tc>
          <w:tcPr>
            <w:tcW w:w="1419" w:type="dxa"/>
          </w:tcPr>
          <w:p w14:paraId="354D2CC0" w14:textId="078F5B24" w:rsidR="00FB58C2" w:rsidRPr="00382B84" w:rsidRDefault="00FB58C2" w:rsidP="00FB58C2">
            <w:pPr>
              <w:spacing w:after="0" w:line="240" w:lineRule="auto"/>
              <w:ind w:left="0" w:firstLine="0"/>
              <w:jc w:val="both"/>
              <w:rPr>
                <w:b/>
                <w:szCs w:val="24"/>
              </w:rPr>
            </w:pPr>
            <w:r>
              <w:rPr>
                <w:b/>
                <w:szCs w:val="24"/>
              </w:rPr>
              <w:t xml:space="preserve">Resolved </w:t>
            </w:r>
          </w:p>
        </w:tc>
        <w:tc>
          <w:tcPr>
            <w:tcW w:w="8221" w:type="dxa"/>
          </w:tcPr>
          <w:p w14:paraId="7832A8DA" w14:textId="03010FB8" w:rsidR="00FB58C2" w:rsidRDefault="00FB58C2" w:rsidP="00FB58C2">
            <w:pPr>
              <w:spacing w:after="0" w:line="240" w:lineRule="auto"/>
              <w:jc w:val="both"/>
              <w:rPr>
                <w:color w:val="auto"/>
                <w:szCs w:val="24"/>
              </w:rPr>
            </w:pPr>
            <w:r w:rsidRPr="006405C4">
              <w:rPr>
                <w:szCs w:val="24"/>
              </w:rPr>
              <w:t xml:space="preserve">The </w:t>
            </w:r>
            <w:r w:rsidRPr="00251A81">
              <w:rPr>
                <w:color w:val="auto"/>
                <w:szCs w:val="24"/>
              </w:rPr>
              <w:t>Committee:</w:t>
            </w:r>
          </w:p>
          <w:p w14:paraId="5AC4BA4B" w14:textId="77777777" w:rsidR="00FB58C2" w:rsidRPr="00251A81" w:rsidRDefault="00FB58C2" w:rsidP="00FB58C2">
            <w:pPr>
              <w:spacing w:after="0" w:line="240" w:lineRule="auto"/>
              <w:jc w:val="both"/>
              <w:rPr>
                <w:color w:val="auto"/>
                <w:szCs w:val="24"/>
              </w:rPr>
            </w:pPr>
          </w:p>
          <w:p w14:paraId="4A84A157" w14:textId="20F95799" w:rsidR="00FB58C2" w:rsidRDefault="00FB58C2" w:rsidP="00FB58C2">
            <w:pPr>
              <w:pStyle w:val="ListParagraph"/>
              <w:numPr>
                <w:ilvl w:val="0"/>
                <w:numId w:val="24"/>
              </w:numPr>
              <w:spacing w:after="0" w:line="240" w:lineRule="auto"/>
              <w:jc w:val="both"/>
              <w:rPr>
                <w:color w:val="auto"/>
                <w:szCs w:val="24"/>
              </w:rPr>
            </w:pPr>
            <w:r w:rsidRPr="00251A81">
              <w:rPr>
                <w:b/>
                <w:bCs/>
                <w:color w:val="auto"/>
                <w:szCs w:val="24"/>
              </w:rPr>
              <w:t>noted</w:t>
            </w:r>
            <w:r w:rsidRPr="00251A81">
              <w:rPr>
                <w:color w:val="auto"/>
                <w:szCs w:val="24"/>
              </w:rPr>
              <w:t xml:space="preserve"> the report;</w:t>
            </w:r>
            <w:r>
              <w:rPr>
                <w:color w:val="auto"/>
                <w:szCs w:val="24"/>
              </w:rPr>
              <w:t xml:space="preserve"> and </w:t>
            </w:r>
          </w:p>
          <w:p w14:paraId="5D2E610B" w14:textId="785B5551" w:rsidR="00FB58C2" w:rsidRPr="00251A81" w:rsidRDefault="00FB58C2" w:rsidP="00FB58C2">
            <w:pPr>
              <w:pStyle w:val="ListParagraph"/>
              <w:numPr>
                <w:ilvl w:val="0"/>
                <w:numId w:val="24"/>
              </w:numPr>
              <w:spacing w:after="0" w:line="240" w:lineRule="auto"/>
              <w:jc w:val="both"/>
              <w:rPr>
                <w:color w:val="auto"/>
                <w:szCs w:val="24"/>
              </w:rPr>
            </w:pPr>
            <w:r w:rsidRPr="00251A81">
              <w:rPr>
                <w:b/>
                <w:bCs/>
                <w:color w:val="auto"/>
                <w:szCs w:val="24"/>
              </w:rPr>
              <w:t>agreed</w:t>
            </w:r>
            <w:r w:rsidRPr="00251A81">
              <w:rPr>
                <w:color w:val="auto"/>
                <w:szCs w:val="24"/>
              </w:rPr>
              <w:t xml:space="preserve"> the green recommendations</w:t>
            </w:r>
            <w:r>
              <w:rPr>
                <w:color w:val="auto"/>
                <w:szCs w:val="24"/>
              </w:rPr>
              <w:t>, which had been</w:t>
            </w:r>
            <w:r w:rsidRPr="00251A81">
              <w:rPr>
                <w:color w:val="auto"/>
                <w:szCs w:val="24"/>
              </w:rPr>
              <w:t xml:space="preserve"> assessed as completed</w:t>
            </w:r>
            <w:r w:rsidR="00A3538E">
              <w:rPr>
                <w:color w:val="auto"/>
                <w:szCs w:val="24"/>
              </w:rPr>
              <w:t>,</w:t>
            </w:r>
            <w:r w:rsidRPr="00251A81">
              <w:rPr>
                <w:color w:val="auto"/>
                <w:szCs w:val="24"/>
              </w:rPr>
              <w:t xml:space="preserve"> be removed from the Tracker. </w:t>
            </w:r>
          </w:p>
          <w:p w14:paraId="6CBA91D9" w14:textId="65C9579A" w:rsidR="00FB58C2" w:rsidRDefault="00FB58C2" w:rsidP="00FB58C2">
            <w:pPr>
              <w:tabs>
                <w:tab w:val="left" w:pos="1843"/>
              </w:tabs>
              <w:spacing w:after="0" w:line="240" w:lineRule="auto"/>
              <w:ind w:right="25"/>
              <w:jc w:val="both"/>
              <w:rPr>
                <w:b/>
                <w:szCs w:val="24"/>
              </w:rPr>
            </w:pPr>
          </w:p>
        </w:tc>
        <w:tc>
          <w:tcPr>
            <w:tcW w:w="1276" w:type="dxa"/>
          </w:tcPr>
          <w:p w14:paraId="02FA5D80" w14:textId="77777777" w:rsidR="00FB58C2" w:rsidRDefault="00FB58C2" w:rsidP="00FB58C2">
            <w:pPr>
              <w:spacing w:after="0" w:line="240" w:lineRule="auto"/>
              <w:ind w:left="0" w:firstLine="0"/>
              <w:jc w:val="center"/>
              <w:rPr>
                <w:b/>
              </w:rPr>
            </w:pPr>
          </w:p>
          <w:p w14:paraId="4972A6E9" w14:textId="77777777" w:rsidR="00FB58C2" w:rsidRDefault="00FB58C2" w:rsidP="00FB58C2">
            <w:pPr>
              <w:spacing w:after="0" w:line="240" w:lineRule="auto"/>
              <w:ind w:left="0" w:firstLine="0"/>
              <w:jc w:val="center"/>
              <w:rPr>
                <w:b/>
              </w:rPr>
            </w:pPr>
          </w:p>
          <w:p w14:paraId="637E964F" w14:textId="77777777" w:rsidR="00FB58C2" w:rsidRDefault="00FB58C2" w:rsidP="00FB58C2">
            <w:pPr>
              <w:spacing w:after="0" w:line="240" w:lineRule="auto"/>
              <w:ind w:left="0" w:firstLine="0"/>
              <w:jc w:val="center"/>
              <w:rPr>
                <w:b/>
              </w:rPr>
            </w:pPr>
          </w:p>
          <w:p w14:paraId="4C7A1257" w14:textId="458A3E23" w:rsidR="00FB58C2" w:rsidRPr="00382B84" w:rsidRDefault="00FB58C2" w:rsidP="00FB58C2">
            <w:pPr>
              <w:spacing w:after="0" w:line="240" w:lineRule="auto"/>
              <w:ind w:left="0" w:firstLine="0"/>
              <w:jc w:val="center"/>
              <w:rPr>
                <w:b/>
              </w:rPr>
            </w:pPr>
            <w:r>
              <w:rPr>
                <w:b/>
              </w:rPr>
              <w:t>DB</w:t>
            </w:r>
          </w:p>
        </w:tc>
      </w:tr>
      <w:tr w:rsidR="00FB58C2" w:rsidRPr="006379BE" w14:paraId="0D8D08EE" w14:textId="77777777" w:rsidTr="00CE3209">
        <w:tc>
          <w:tcPr>
            <w:tcW w:w="1419" w:type="dxa"/>
          </w:tcPr>
          <w:p w14:paraId="1210DF3F" w14:textId="4236B2E4" w:rsidR="00FB58C2" w:rsidRPr="000955D2" w:rsidRDefault="00FB58C2" w:rsidP="00FB58C2">
            <w:pPr>
              <w:spacing w:after="0" w:line="240" w:lineRule="auto"/>
              <w:ind w:left="0" w:firstLine="0"/>
              <w:jc w:val="both"/>
              <w:rPr>
                <w:b/>
                <w:szCs w:val="24"/>
              </w:rPr>
            </w:pPr>
            <w:r>
              <w:rPr>
                <w:b/>
                <w:szCs w:val="24"/>
              </w:rPr>
              <w:t>PART 3</w:t>
            </w:r>
          </w:p>
        </w:tc>
        <w:tc>
          <w:tcPr>
            <w:tcW w:w="8221" w:type="dxa"/>
          </w:tcPr>
          <w:p w14:paraId="2C512D82" w14:textId="78C6B8E8" w:rsidR="00FB58C2" w:rsidRPr="000955D2" w:rsidRDefault="00FB58C2" w:rsidP="00FB58C2">
            <w:pPr>
              <w:tabs>
                <w:tab w:val="left" w:pos="1843"/>
              </w:tabs>
              <w:spacing w:after="0" w:line="240" w:lineRule="auto"/>
              <w:ind w:right="25"/>
              <w:jc w:val="both"/>
              <w:rPr>
                <w:b/>
                <w:szCs w:val="24"/>
              </w:rPr>
            </w:pPr>
            <w:r>
              <w:rPr>
                <w:b/>
                <w:szCs w:val="24"/>
              </w:rPr>
              <w:t xml:space="preserve">FOR INFORMATION </w:t>
            </w:r>
          </w:p>
        </w:tc>
        <w:tc>
          <w:tcPr>
            <w:tcW w:w="1276" w:type="dxa"/>
          </w:tcPr>
          <w:p w14:paraId="414BA1DA" w14:textId="77777777" w:rsidR="00FB58C2" w:rsidRPr="000955D2" w:rsidRDefault="00FB58C2" w:rsidP="00FB58C2">
            <w:pPr>
              <w:spacing w:after="0" w:line="240" w:lineRule="auto"/>
              <w:ind w:left="0" w:firstLine="0"/>
              <w:jc w:val="center"/>
            </w:pPr>
          </w:p>
        </w:tc>
      </w:tr>
      <w:tr w:rsidR="00FB58C2" w:rsidRPr="006379BE" w14:paraId="6FE7FB4F" w14:textId="77777777" w:rsidTr="00CE3209">
        <w:tc>
          <w:tcPr>
            <w:tcW w:w="1419" w:type="dxa"/>
          </w:tcPr>
          <w:p w14:paraId="6BB4DCDD" w14:textId="1C521F3C" w:rsidR="00FB58C2" w:rsidRPr="000955D2" w:rsidRDefault="00FB58C2" w:rsidP="00FB58C2">
            <w:pPr>
              <w:spacing w:after="0" w:line="240" w:lineRule="auto"/>
              <w:ind w:left="0" w:firstLine="0"/>
              <w:jc w:val="both"/>
              <w:rPr>
                <w:b/>
                <w:szCs w:val="24"/>
              </w:rPr>
            </w:pPr>
            <w:r>
              <w:rPr>
                <w:b/>
                <w:szCs w:val="24"/>
              </w:rPr>
              <w:t>AAC: 2110/3.1</w:t>
            </w:r>
          </w:p>
        </w:tc>
        <w:tc>
          <w:tcPr>
            <w:tcW w:w="8221" w:type="dxa"/>
          </w:tcPr>
          <w:p w14:paraId="1489E89F" w14:textId="3CB664DA" w:rsidR="00FB58C2" w:rsidRPr="000955D2" w:rsidRDefault="00FB58C2" w:rsidP="00FB58C2">
            <w:pPr>
              <w:tabs>
                <w:tab w:val="left" w:pos="1843"/>
              </w:tabs>
              <w:spacing w:after="0" w:line="240" w:lineRule="auto"/>
              <w:ind w:right="25"/>
              <w:jc w:val="both"/>
              <w:rPr>
                <w:b/>
                <w:szCs w:val="24"/>
              </w:rPr>
            </w:pPr>
            <w:r>
              <w:rPr>
                <w:b/>
                <w:szCs w:val="24"/>
              </w:rPr>
              <w:t xml:space="preserve">Joint Escalation and Intervention Arrangements </w:t>
            </w:r>
          </w:p>
        </w:tc>
        <w:tc>
          <w:tcPr>
            <w:tcW w:w="1276" w:type="dxa"/>
          </w:tcPr>
          <w:p w14:paraId="09ADE99E" w14:textId="77777777" w:rsidR="00FB58C2" w:rsidRPr="000955D2" w:rsidRDefault="00FB58C2" w:rsidP="00FB58C2">
            <w:pPr>
              <w:spacing w:after="0" w:line="240" w:lineRule="auto"/>
              <w:ind w:left="0" w:firstLine="0"/>
              <w:jc w:val="center"/>
            </w:pPr>
          </w:p>
        </w:tc>
      </w:tr>
      <w:tr w:rsidR="00FB58C2" w:rsidRPr="006379BE" w14:paraId="4A360462" w14:textId="77777777" w:rsidTr="00CE3209">
        <w:tc>
          <w:tcPr>
            <w:tcW w:w="1419" w:type="dxa"/>
          </w:tcPr>
          <w:p w14:paraId="599D7139" w14:textId="5180D1AF" w:rsidR="00FB58C2" w:rsidRPr="000955D2" w:rsidRDefault="00FB58C2" w:rsidP="00FB58C2">
            <w:pPr>
              <w:spacing w:after="0" w:line="240" w:lineRule="auto"/>
              <w:ind w:left="0" w:firstLine="0"/>
              <w:jc w:val="both"/>
              <w:rPr>
                <w:b/>
                <w:szCs w:val="24"/>
              </w:rPr>
            </w:pPr>
            <w:r>
              <w:rPr>
                <w:b/>
                <w:szCs w:val="24"/>
              </w:rPr>
              <w:t xml:space="preserve">Resolved </w:t>
            </w:r>
          </w:p>
        </w:tc>
        <w:tc>
          <w:tcPr>
            <w:tcW w:w="8221" w:type="dxa"/>
          </w:tcPr>
          <w:p w14:paraId="080D828E" w14:textId="1A9301A3" w:rsidR="00FB58C2" w:rsidRPr="003159AD" w:rsidRDefault="00FB58C2" w:rsidP="00FB58C2">
            <w:pPr>
              <w:tabs>
                <w:tab w:val="left" w:pos="1843"/>
              </w:tabs>
              <w:spacing w:after="0" w:line="240" w:lineRule="auto"/>
              <w:ind w:right="25"/>
              <w:jc w:val="both"/>
              <w:rPr>
                <w:bCs/>
                <w:szCs w:val="24"/>
              </w:rPr>
            </w:pPr>
            <w:r w:rsidRPr="003159AD">
              <w:rPr>
                <w:bCs/>
                <w:szCs w:val="24"/>
              </w:rPr>
              <w:t xml:space="preserve">The Committee </w:t>
            </w:r>
            <w:r w:rsidRPr="003159AD">
              <w:rPr>
                <w:b/>
                <w:szCs w:val="24"/>
              </w:rPr>
              <w:t>noted</w:t>
            </w:r>
            <w:r w:rsidRPr="003159AD">
              <w:rPr>
                <w:bCs/>
                <w:szCs w:val="24"/>
              </w:rPr>
              <w:t xml:space="preserve"> the paper. </w:t>
            </w:r>
          </w:p>
        </w:tc>
        <w:tc>
          <w:tcPr>
            <w:tcW w:w="1276" w:type="dxa"/>
          </w:tcPr>
          <w:p w14:paraId="09562E2C" w14:textId="77777777" w:rsidR="00FB58C2" w:rsidRPr="000955D2" w:rsidRDefault="00FB58C2" w:rsidP="00FB58C2">
            <w:pPr>
              <w:spacing w:after="0" w:line="240" w:lineRule="auto"/>
              <w:ind w:left="0" w:firstLine="0"/>
              <w:jc w:val="center"/>
            </w:pPr>
          </w:p>
        </w:tc>
      </w:tr>
      <w:tr w:rsidR="00FB58C2" w:rsidRPr="006379BE" w14:paraId="2C0A4852" w14:textId="77777777" w:rsidTr="00CE3209">
        <w:tc>
          <w:tcPr>
            <w:tcW w:w="1419" w:type="dxa"/>
          </w:tcPr>
          <w:p w14:paraId="1C0BE0B5" w14:textId="4F0A17BA" w:rsidR="00FB58C2" w:rsidRPr="000955D2" w:rsidRDefault="00FB58C2" w:rsidP="00FB58C2">
            <w:pPr>
              <w:spacing w:after="0" w:line="240" w:lineRule="auto"/>
              <w:ind w:left="0" w:firstLine="0"/>
              <w:jc w:val="both"/>
              <w:rPr>
                <w:b/>
                <w:szCs w:val="24"/>
              </w:rPr>
            </w:pPr>
            <w:r w:rsidRPr="000955D2">
              <w:rPr>
                <w:b/>
                <w:szCs w:val="24"/>
              </w:rPr>
              <w:t xml:space="preserve">PART </w:t>
            </w:r>
            <w:r>
              <w:rPr>
                <w:b/>
                <w:szCs w:val="24"/>
              </w:rPr>
              <w:t>4</w:t>
            </w:r>
          </w:p>
        </w:tc>
        <w:tc>
          <w:tcPr>
            <w:tcW w:w="8221" w:type="dxa"/>
          </w:tcPr>
          <w:p w14:paraId="0EB84B23" w14:textId="77777777" w:rsidR="00FB58C2" w:rsidRPr="000955D2" w:rsidRDefault="00FB58C2" w:rsidP="00FB58C2">
            <w:pPr>
              <w:tabs>
                <w:tab w:val="left" w:pos="1843"/>
              </w:tabs>
              <w:spacing w:after="0" w:line="240" w:lineRule="auto"/>
              <w:ind w:right="25"/>
              <w:jc w:val="both"/>
              <w:rPr>
                <w:b/>
                <w:szCs w:val="24"/>
              </w:rPr>
            </w:pPr>
            <w:r w:rsidRPr="000955D2">
              <w:rPr>
                <w:b/>
                <w:szCs w:val="24"/>
              </w:rPr>
              <w:t>CLOSE</w:t>
            </w:r>
          </w:p>
        </w:tc>
        <w:tc>
          <w:tcPr>
            <w:tcW w:w="1276" w:type="dxa"/>
          </w:tcPr>
          <w:p w14:paraId="4F2726DA" w14:textId="77777777" w:rsidR="00FB58C2" w:rsidRPr="000955D2" w:rsidRDefault="00FB58C2" w:rsidP="00FB58C2">
            <w:pPr>
              <w:spacing w:after="0" w:line="240" w:lineRule="auto"/>
              <w:ind w:left="0" w:firstLine="0"/>
              <w:jc w:val="center"/>
            </w:pPr>
          </w:p>
        </w:tc>
      </w:tr>
      <w:tr w:rsidR="00FB58C2" w:rsidRPr="006379BE" w14:paraId="7FE410B6" w14:textId="77777777" w:rsidTr="00CE3209">
        <w:tc>
          <w:tcPr>
            <w:tcW w:w="1419" w:type="dxa"/>
          </w:tcPr>
          <w:p w14:paraId="21854470" w14:textId="77777777" w:rsidR="00FB58C2" w:rsidRPr="000955D2" w:rsidRDefault="00FB58C2" w:rsidP="00FB58C2">
            <w:pPr>
              <w:pStyle w:val="ListParagraph"/>
              <w:spacing w:after="0" w:line="240" w:lineRule="auto"/>
              <w:ind w:left="0" w:firstLine="0"/>
              <w:jc w:val="both"/>
              <w:rPr>
                <w:b/>
              </w:rPr>
            </w:pPr>
            <w:r w:rsidRPr="000955D2">
              <w:rPr>
                <w:b/>
              </w:rPr>
              <w:t>AAC:</w:t>
            </w:r>
          </w:p>
          <w:p w14:paraId="109F3D94" w14:textId="3D834066" w:rsidR="00FB58C2" w:rsidRPr="000955D2" w:rsidRDefault="00FB58C2" w:rsidP="00FB58C2">
            <w:pPr>
              <w:pStyle w:val="ListParagraph"/>
              <w:spacing w:after="0" w:line="240" w:lineRule="auto"/>
              <w:ind w:left="0" w:firstLine="0"/>
              <w:jc w:val="both"/>
              <w:rPr>
                <w:b/>
              </w:rPr>
            </w:pPr>
            <w:r>
              <w:rPr>
                <w:b/>
              </w:rPr>
              <w:t>2110</w:t>
            </w:r>
            <w:r w:rsidRPr="000955D2">
              <w:rPr>
                <w:b/>
              </w:rPr>
              <w:t>/</w:t>
            </w:r>
            <w:r>
              <w:rPr>
                <w:b/>
              </w:rPr>
              <w:t>4</w:t>
            </w:r>
            <w:r w:rsidRPr="000955D2">
              <w:rPr>
                <w:b/>
              </w:rPr>
              <w:t>.1</w:t>
            </w:r>
          </w:p>
        </w:tc>
        <w:tc>
          <w:tcPr>
            <w:tcW w:w="8221" w:type="dxa"/>
          </w:tcPr>
          <w:p w14:paraId="480A15C8" w14:textId="77777777" w:rsidR="00FB58C2" w:rsidRPr="000955D2" w:rsidRDefault="00FB58C2" w:rsidP="00FB58C2">
            <w:pPr>
              <w:spacing w:after="0" w:line="240" w:lineRule="auto"/>
              <w:ind w:left="0" w:right="25" w:firstLine="0"/>
              <w:jc w:val="both"/>
              <w:rPr>
                <w:b/>
              </w:rPr>
            </w:pPr>
            <w:r w:rsidRPr="000955D2">
              <w:rPr>
                <w:b/>
              </w:rPr>
              <w:t>Any Other Business</w:t>
            </w:r>
          </w:p>
        </w:tc>
        <w:tc>
          <w:tcPr>
            <w:tcW w:w="1276" w:type="dxa"/>
          </w:tcPr>
          <w:p w14:paraId="45F26A47" w14:textId="77777777" w:rsidR="00FB58C2" w:rsidRPr="000955D2" w:rsidRDefault="00FB58C2" w:rsidP="00FB58C2">
            <w:pPr>
              <w:spacing w:after="0" w:line="240" w:lineRule="auto"/>
              <w:ind w:left="0" w:firstLine="0"/>
              <w:jc w:val="center"/>
            </w:pPr>
          </w:p>
        </w:tc>
      </w:tr>
      <w:tr w:rsidR="00FB58C2" w:rsidRPr="006379BE" w14:paraId="1C98A760" w14:textId="77777777" w:rsidTr="00CE3209">
        <w:tc>
          <w:tcPr>
            <w:tcW w:w="1419" w:type="dxa"/>
          </w:tcPr>
          <w:p w14:paraId="58D3BDFE" w14:textId="77777777" w:rsidR="00FB58C2" w:rsidRPr="000955D2" w:rsidRDefault="00FB58C2" w:rsidP="00FB58C2">
            <w:pPr>
              <w:pStyle w:val="ListParagraph"/>
              <w:spacing w:after="0" w:line="240" w:lineRule="auto"/>
              <w:ind w:left="0" w:firstLine="0"/>
              <w:jc w:val="both"/>
              <w:rPr>
                <w:b/>
              </w:rPr>
            </w:pPr>
          </w:p>
        </w:tc>
        <w:tc>
          <w:tcPr>
            <w:tcW w:w="8221" w:type="dxa"/>
          </w:tcPr>
          <w:p w14:paraId="4E2C8C71" w14:textId="43745DF6" w:rsidR="00FB58C2" w:rsidRPr="00803FD7" w:rsidRDefault="00FB58C2" w:rsidP="00FB58C2">
            <w:pPr>
              <w:spacing w:after="0" w:line="240" w:lineRule="auto"/>
              <w:ind w:left="0" w:right="25" w:firstLine="0"/>
              <w:jc w:val="both"/>
            </w:pPr>
            <w:r>
              <w:t>None</w:t>
            </w:r>
          </w:p>
        </w:tc>
        <w:tc>
          <w:tcPr>
            <w:tcW w:w="1276" w:type="dxa"/>
          </w:tcPr>
          <w:p w14:paraId="1E14BCB8" w14:textId="77777777" w:rsidR="00FB58C2" w:rsidRPr="000955D2" w:rsidRDefault="00FB58C2" w:rsidP="00FB58C2">
            <w:pPr>
              <w:spacing w:after="0" w:line="240" w:lineRule="auto"/>
              <w:ind w:left="0" w:firstLine="0"/>
              <w:jc w:val="center"/>
            </w:pPr>
          </w:p>
        </w:tc>
      </w:tr>
      <w:tr w:rsidR="00FB58C2" w:rsidRPr="00A532B2" w14:paraId="719C2D34" w14:textId="77777777" w:rsidTr="00CE3209">
        <w:tc>
          <w:tcPr>
            <w:tcW w:w="1419" w:type="dxa"/>
          </w:tcPr>
          <w:p w14:paraId="46A0AE10" w14:textId="77777777" w:rsidR="00FB58C2" w:rsidRPr="00A532B2" w:rsidRDefault="00FB58C2" w:rsidP="00FB58C2">
            <w:pPr>
              <w:pStyle w:val="ListParagraph"/>
              <w:spacing w:after="0" w:line="240" w:lineRule="auto"/>
              <w:ind w:left="0" w:firstLine="0"/>
              <w:jc w:val="both"/>
              <w:rPr>
                <w:b/>
              </w:rPr>
            </w:pPr>
            <w:r w:rsidRPr="00A532B2">
              <w:rPr>
                <w:b/>
              </w:rPr>
              <w:t>AAC:</w:t>
            </w:r>
          </w:p>
          <w:p w14:paraId="1D426EC3" w14:textId="70BA6419" w:rsidR="00FB58C2" w:rsidRPr="00A532B2" w:rsidRDefault="00FB58C2" w:rsidP="00FB58C2">
            <w:pPr>
              <w:pStyle w:val="ListParagraph"/>
              <w:spacing w:after="0" w:line="240" w:lineRule="auto"/>
              <w:ind w:left="0" w:firstLine="0"/>
              <w:jc w:val="both"/>
              <w:rPr>
                <w:b/>
              </w:rPr>
            </w:pPr>
            <w:r>
              <w:rPr>
                <w:b/>
              </w:rPr>
              <w:t>2110/4</w:t>
            </w:r>
            <w:r w:rsidRPr="00A532B2">
              <w:rPr>
                <w:b/>
              </w:rPr>
              <w:t>.2</w:t>
            </w:r>
          </w:p>
        </w:tc>
        <w:tc>
          <w:tcPr>
            <w:tcW w:w="8221" w:type="dxa"/>
          </w:tcPr>
          <w:p w14:paraId="189FE53E" w14:textId="77777777" w:rsidR="00FB58C2" w:rsidRPr="00A532B2" w:rsidRDefault="00FB58C2" w:rsidP="00FB58C2">
            <w:pPr>
              <w:spacing w:after="0" w:line="240" w:lineRule="auto"/>
              <w:ind w:left="0" w:right="25" w:firstLine="0"/>
              <w:jc w:val="both"/>
              <w:rPr>
                <w:b/>
              </w:rPr>
            </w:pPr>
            <w:r w:rsidRPr="00A532B2">
              <w:rPr>
                <w:b/>
              </w:rPr>
              <w:t>Date of Next Meeting</w:t>
            </w:r>
          </w:p>
        </w:tc>
        <w:tc>
          <w:tcPr>
            <w:tcW w:w="1276" w:type="dxa"/>
          </w:tcPr>
          <w:p w14:paraId="492A2A0E" w14:textId="77777777" w:rsidR="00FB58C2" w:rsidRPr="00A532B2" w:rsidRDefault="00FB58C2" w:rsidP="00FB58C2">
            <w:pPr>
              <w:spacing w:after="0" w:line="240" w:lineRule="auto"/>
              <w:ind w:left="0" w:firstLine="0"/>
              <w:jc w:val="center"/>
            </w:pPr>
          </w:p>
        </w:tc>
      </w:tr>
      <w:tr w:rsidR="00FB58C2" w:rsidRPr="006379BE" w14:paraId="7855A0A7" w14:textId="77777777" w:rsidTr="00CE3209">
        <w:trPr>
          <w:trHeight w:val="53"/>
        </w:trPr>
        <w:tc>
          <w:tcPr>
            <w:tcW w:w="1419" w:type="dxa"/>
          </w:tcPr>
          <w:p w14:paraId="0F7F2718" w14:textId="77777777" w:rsidR="00FB58C2" w:rsidRPr="00A532B2" w:rsidRDefault="00FB58C2" w:rsidP="00FB58C2">
            <w:pPr>
              <w:spacing w:after="0" w:line="240" w:lineRule="auto"/>
              <w:ind w:left="0" w:firstLine="0"/>
              <w:jc w:val="both"/>
              <w:rPr>
                <w:b/>
              </w:rPr>
            </w:pPr>
          </w:p>
        </w:tc>
        <w:tc>
          <w:tcPr>
            <w:tcW w:w="8221" w:type="dxa"/>
          </w:tcPr>
          <w:p w14:paraId="0B802AB9" w14:textId="19265824" w:rsidR="00FB58C2" w:rsidRPr="00A532B2" w:rsidRDefault="00FB58C2" w:rsidP="00FB58C2">
            <w:pPr>
              <w:spacing w:after="0" w:line="240" w:lineRule="auto"/>
              <w:jc w:val="both"/>
            </w:pPr>
            <w:r>
              <w:t xml:space="preserve">The date of the next meeting to be held on Wednesday 2 February   2022 at 10am either </w:t>
            </w:r>
            <w:r w:rsidRPr="00304783">
              <w:t xml:space="preserve">via </w:t>
            </w:r>
            <w:r>
              <w:t xml:space="preserve">Microsoft Teams or HEIW Meeting Room 1, </w:t>
            </w:r>
            <w:r w:rsidRPr="00304783">
              <w:t>Ty Dysgu, Nantgarw</w:t>
            </w:r>
            <w:r>
              <w:t>.</w:t>
            </w:r>
          </w:p>
        </w:tc>
        <w:tc>
          <w:tcPr>
            <w:tcW w:w="1276" w:type="dxa"/>
          </w:tcPr>
          <w:p w14:paraId="4EF3C190" w14:textId="77777777" w:rsidR="00FB58C2" w:rsidRPr="00A532B2" w:rsidRDefault="00FB58C2" w:rsidP="00FB58C2">
            <w:pPr>
              <w:spacing w:after="0" w:line="240" w:lineRule="auto"/>
              <w:ind w:left="0" w:firstLine="0"/>
              <w:jc w:val="center"/>
            </w:pPr>
          </w:p>
        </w:tc>
      </w:tr>
    </w:tbl>
    <w:p w14:paraId="2EC45031" w14:textId="77777777" w:rsidR="00186400" w:rsidRPr="006379BE" w:rsidRDefault="00186400" w:rsidP="00EB408C">
      <w:pPr>
        <w:spacing w:after="0" w:line="240" w:lineRule="auto"/>
        <w:ind w:left="0" w:firstLine="0"/>
        <w:jc w:val="both"/>
        <w:rPr>
          <w:highlight w:val="yellow"/>
        </w:rPr>
      </w:pPr>
    </w:p>
    <w:p w14:paraId="3C45356D" w14:textId="08EBDD88" w:rsidR="00186400" w:rsidRDefault="00186400" w:rsidP="00EB408C">
      <w:pPr>
        <w:spacing w:after="0" w:line="240" w:lineRule="auto"/>
        <w:ind w:left="0" w:firstLine="0"/>
        <w:jc w:val="both"/>
        <w:rPr>
          <w:highlight w:val="yellow"/>
        </w:rPr>
      </w:pPr>
    </w:p>
    <w:p w14:paraId="5B9E6FF0" w14:textId="77777777" w:rsidR="000961AF" w:rsidRPr="006379BE" w:rsidRDefault="000961AF" w:rsidP="00EB408C">
      <w:pPr>
        <w:spacing w:after="0" w:line="240" w:lineRule="auto"/>
        <w:ind w:left="0" w:firstLine="0"/>
        <w:jc w:val="both"/>
        <w:rPr>
          <w:highlight w:val="yellow"/>
        </w:rPr>
      </w:pPr>
    </w:p>
    <w:p w14:paraId="461F7754" w14:textId="77777777" w:rsidR="004B79D7" w:rsidRPr="00A532B2" w:rsidRDefault="004B79D7" w:rsidP="00EB408C">
      <w:pPr>
        <w:tabs>
          <w:tab w:val="center" w:pos="4320"/>
          <w:tab w:val="center" w:pos="5040"/>
          <w:tab w:val="center" w:pos="6728"/>
        </w:tabs>
        <w:spacing w:after="0" w:line="240" w:lineRule="auto"/>
        <w:ind w:left="-15" w:firstLine="0"/>
        <w:jc w:val="both"/>
      </w:pPr>
      <w:r w:rsidRPr="00A532B2">
        <w:t xml:space="preserve">.....................................................  </w:t>
      </w:r>
      <w:r w:rsidRPr="00A532B2">
        <w:tab/>
        <w:t xml:space="preserve"> </w:t>
      </w:r>
      <w:r w:rsidRPr="00A532B2">
        <w:tab/>
        <w:t xml:space="preserve"> </w:t>
      </w:r>
      <w:r w:rsidRPr="00A532B2">
        <w:tab/>
        <w:t xml:space="preserve">............................. </w:t>
      </w:r>
    </w:p>
    <w:p w14:paraId="431EA9F1" w14:textId="02891985" w:rsidR="009C731B" w:rsidRDefault="00494578" w:rsidP="00EB408C">
      <w:pPr>
        <w:spacing w:after="0" w:line="240" w:lineRule="auto"/>
        <w:ind w:right="1004"/>
        <w:jc w:val="both"/>
        <w:rPr>
          <w:b/>
          <w:snapToGrid w:val="0"/>
          <w:szCs w:val="24"/>
        </w:rPr>
      </w:pPr>
      <w:r w:rsidRPr="00A532B2">
        <w:rPr>
          <w:b/>
        </w:rPr>
        <w:t>Gill Lewis</w:t>
      </w:r>
      <w:r w:rsidR="009F4F74" w:rsidRPr="00A532B2">
        <w:rPr>
          <w:b/>
        </w:rPr>
        <w:t xml:space="preserve"> (Chair</w:t>
      </w:r>
      <w:r w:rsidR="00BD1E80" w:rsidRPr="00A532B2">
        <w:rPr>
          <w:b/>
        </w:rPr>
        <w:t>)</w:t>
      </w:r>
      <w:r w:rsidRPr="00A532B2">
        <w:rPr>
          <w:b/>
        </w:rPr>
        <w:tab/>
      </w:r>
      <w:r w:rsidRPr="00A532B2">
        <w:rPr>
          <w:b/>
        </w:rPr>
        <w:tab/>
      </w:r>
      <w:r w:rsidR="004B79D7" w:rsidRPr="00A532B2">
        <w:rPr>
          <w:b/>
        </w:rPr>
        <w:tab/>
        <w:t xml:space="preserve"> </w:t>
      </w:r>
      <w:r w:rsidR="004B79D7" w:rsidRPr="00A532B2">
        <w:rPr>
          <w:b/>
        </w:rPr>
        <w:tab/>
      </w:r>
      <w:r w:rsidR="0048147E" w:rsidRPr="00A532B2">
        <w:rPr>
          <w:b/>
        </w:rPr>
        <w:tab/>
      </w:r>
      <w:r w:rsidR="0048147E" w:rsidRPr="00A532B2">
        <w:rPr>
          <w:b/>
        </w:rPr>
        <w:tab/>
      </w:r>
      <w:r w:rsidR="004B79D7" w:rsidRPr="00A532B2">
        <w:rPr>
          <w:b/>
        </w:rPr>
        <w:t>Date:</w:t>
      </w:r>
      <w:r w:rsidR="00EE7DC6" w:rsidRPr="003B49B1">
        <w:rPr>
          <w:b/>
          <w:snapToGrid w:val="0"/>
          <w:szCs w:val="24"/>
        </w:rPr>
        <w:t xml:space="preserve"> </w:t>
      </w:r>
    </w:p>
    <w:sectPr w:rsidR="009C731B" w:rsidSect="00EB408C">
      <w:headerReference w:type="even" r:id="rId12"/>
      <w:headerReference w:type="default" r:id="rId13"/>
      <w:footerReference w:type="even" r:id="rId14"/>
      <w:footerReference w:type="default" r:id="rId15"/>
      <w:headerReference w:type="first" r:id="rId16"/>
      <w:footerReference w:type="first" r:id="rId17"/>
      <w:pgSz w:w="12240" w:h="15840"/>
      <w:pgMar w:top="709" w:right="1134" w:bottom="568" w:left="1134" w:header="686"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2E506" w14:textId="77777777" w:rsidR="00EE7E11" w:rsidRDefault="00EE7E11">
      <w:pPr>
        <w:spacing w:after="0" w:line="240" w:lineRule="auto"/>
      </w:pPr>
      <w:r>
        <w:separator/>
      </w:r>
    </w:p>
  </w:endnote>
  <w:endnote w:type="continuationSeparator" w:id="0">
    <w:p w14:paraId="19BC1F87" w14:textId="77777777" w:rsidR="00EE7E11" w:rsidRDefault="00EE7E11">
      <w:pPr>
        <w:spacing w:after="0" w:line="240" w:lineRule="auto"/>
      </w:pPr>
      <w:r>
        <w:continuationSeparator/>
      </w:r>
    </w:p>
  </w:endnote>
  <w:endnote w:type="continuationNotice" w:id="1">
    <w:p w14:paraId="11225714" w14:textId="77777777" w:rsidR="00EE7E11" w:rsidRDefault="00EE7E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BCA52" w14:textId="77777777" w:rsidR="00685FEF" w:rsidRDefault="00685FEF">
    <w:pPr>
      <w:spacing w:after="0" w:line="259" w:lineRule="auto"/>
      <w:ind w:left="1301"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sz w:val="20"/>
        <w:szCs w:val="20"/>
      </w:rPr>
      <w:id w:val="-1575809395"/>
      <w:docPartObj>
        <w:docPartGallery w:val="Page Numbers (Bottom of Page)"/>
        <w:docPartUnique/>
      </w:docPartObj>
    </w:sdtPr>
    <w:sdtEndPr/>
    <w:sdtContent>
      <w:sdt>
        <w:sdtPr>
          <w:rPr>
            <w:rFonts w:ascii="Arial" w:hAnsi="Arial" w:cs="Arial"/>
            <w:b/>
            <w:sz w:val="20"/>
            <w:szCs w:val="20"/>
          </w:rPr>
          <w:id w:val="2143993897"/>
          <w:docPartObj>
            <w:docPartGallery w:val="Page Numbers (Top of Page)"/>
            <w:docPartUnique/>
          </w:docPartObj>
        </w:sdtPr>
        <w:sdtEndPr/>
        <w:sdtContent>
          <w:p w14:paraId="71F8857C" w14:textId="343161F7" w:rsidR="00685FEF" w:rsidRPr="007F20D8" w:rsidRDefault="00685FEF" w:rsidP="007F20D8">
            <w:pPr>
              <w:pStyle w:val="Footer"/>
              <w:tabs>
                <w:tab w:val="clear" w:pos="4680"/>
              </w:tabs>
              <w:jc w:val="right"/>
              <w:rPr>
                <w:rFonts w:ascii="Arial" w:hAnsi="Arial" w:cs="Arial"/>
                <w:b/>
                <w:sz w:val="20"/>
                <w:szCs w:val="20"/>
              </w:rPr>
            </w:pPr>
            <w:r w:rsidRPr="007F20D8">
              <w:rPr>
                <w:rFonts w:ascii="Arial" w:hAnsi="Arial" w:cs="Arial"/>
                <w:b/>
                <w:sz w:val="20"/>
                <w:szCs w:val="20"/>
              </w:rPr>
              <w:t xml:space="preserve">Page </w:t>
            </w:r>
            <w:r w:rsidRPr="007F20D8">
              <w:rPr>
                <w:rFonts w:ascii="Arial" w:hAnsi="Arial" w:cs="Arial"/>
                <w:b/>
                <w:bCs/>
                <w:sz w:val="20"/>
                <w:szCs w:val="20"/>
              </w:rPr>
              <w:fldChar w:fldCharType="begin"/>
            </w:r>
            <w:r w:rsidRPr="007F20D8">
              <w:rPr>
                <w:rFonts w:ascii="Arial" w:hAnsi="Arial" w:cs="Arial"/>
                <w:b/>
                <w:bCs/>
                <w:sz w:val="20"/>
                <w:szCs w:val="20"/>
              </w:rPr>
              <w:instrText xml:space="preserve"> PAGE </w:instrText>
            </w:r>
            <w:r w:rsidRPr="007F20D8">
              <w:rPr>
                <w:rFonts w:ascii="Arial" w:hAnsi="Arial" w:cs="Arial"/>
                <w:b/>
                <w:bCs/>
                <w:sz w:val="20"/>
                <w:szCs w:val="20"/>
              </w:rPr>
              <w:fldChar w:fldCharType="separate"/>
            </w:r>
            <w:r>
              <w:rPr>
                <w:rFonts w:ascii="Arial" w:hAnsi="Arial" w:cs="Arial"/>
                <w:b/>
                <w:bCs/>
                <w:noProof/>
                <w:sz w:val="20"/>
                <w:szCs w:val="20"/>
              </w:rPr>
              <w:t>10</w:t>
            </w:r>
            <w:r w:rsidRPr="007F20D8">
              <w:rPr>
                <w:rFonts w:ascii="Arial" w:hAnsi="Arial" w:cs="Arial"/>
                <w:b/>
                <w:bCs/>
                <w:sz w:val="20"/>
                <w:szCs w:val="20"/>
              </w:rPr>
              <w:fldChar w:fldCharType="end"/>
            </w:r>
            <w:r w:rsidRPr="007F20D8">
              <w:rPr>
                <w:rFonts w:ascii="Arial" w:hAnsi="Arial" w:cs="Arial"/>
                <w:b/>
                <w:sz w:val="20"/>
                <w:szCs w:val="20"/>
              </w:rPr>
              <w:t xml:space="preserve"> of </w:t>
            </w:r>
            <w:r w:rsidRPr="007F20D8">
              <w:rPr>
                <w:rFonts w:ascii="Arial" w:hAnsi="Arial" w:cs="Arial"/>
                <w:b/>
                <w:bCs/>
                <w:sz w:val="20"/>
                <w:szCs w:val="20"/>
              </w:rPr>
              <w:fldChar w:fldCharType="begin"/>
            </w:r>
            <w:r w:rsidRPr="007F20D8">
              <w:rPr>
                <w:rFonts w:ascii="Arial" w:hAnsi="Arial" w:cs="Arial"/>
                <w:b/>
                <w:bCs/>
                <w:sz w:val="20"/>
                <w:szCs w:val="20"/>
              </w:rPr>
              <w:instrText xml:space="preserve"> NUMPAGES  </w:instrText>
            </w:r>
            <w:r w:rsidRPr="007F20D8">
              <w:rPr>
                <w:rFonts w:ascii="Arial" w:hAnsi="Arial" w:cs="Arial"/>
                <w:b/>
                <w:bCs/>
                <w:sz w:val="20"/>
                <w:szCs w:val="20"/>
              </w:rPr>
              <w:fldChar w:fldCharType="separate"/>
            </w:r>
            <w:r>
              <w:rPr>
                <w:rFonts w:ascii="Arial" w:hAnsi="Arial" w:cs="Arial"/>
                <w:b/>
                <w:bCs/>
                <w:noProof/>
                <w:sz w:val="20"/>
                <w:szCs w:val="20"/>
              </w:rPr>
              <w:t>10</w:t>
            </w:r>
            <w:r w:rsidRPr="007F20D8">
              <w:rPr>
                <w:rFonts w:ascii="Arial" w:hAnsi="Arial" w:cs="Arial"/>
                <w:b/>
                <w:bCs/>
                <w:sz w:val="20"/>
                <w:szCs w:val="20"/>
              </w:rPr>
              <w:fldChar w:fldCharType="end"/>
            </w:r>
          </w:p>
        </w:sdtContent>
      </w:sdt>
    </w:sdtContent>
  </w:sdt>
  <w:p w14:paraId="6625E340" w14:textId="77777777" w:rsidR="00685FEF" w:rsidRDefault="00685FEF">
    <w:pPr>
      <w:spacing w:after="0" w:line="259" w:lineRule="auto"/>
      <w:ind w:left="1301"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3B265" w14:textId="77777777" w:rsidR="00685FEF" w:rsidRDefault="00685FEF">
    <w:pPr>
      <w:spacing w:after="98" w:line="259" w:lineRule="auto"/>
      <w:ind w:left="0" w:right="-1236" w:firstLine="0"/>
      <w:jc w:val="right"/>
    </w:pPr>
    <w:r>
      <w:fldChar w:fldCharType="begin"/>
    </w:r>
    <w:r>
      <w:instrText xml:space="preserve"> PAGE   \* MERGEFORMAT </w:instrText>
    </w:r>
    <w:r>
      <w:fldChar w:fldCharType="separate"/>
    </w:r>
    <w:r>
      <w:t>1</w:t>
    </w:r>
    <w:r>
      <w:fldChar w:fldCharType="end"/>
    </w:r>
    <w:r>
      <w:t xml:space="preserve"> of 4  </w:t>
    </w:r>
  </w:p>
  <w:p w14:paraId="39AF815E" w14:textId="77777777" w:rsidR="00685FEF" w:rsidRDefault="00685FEF">
    <w:pPr>
      <w:spacing w:after="0" w:line="259" w:lineRule="auto"/>
      <w:ind w:left="1301"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00F1F" w14:textId="77777777" w:rsidR="00EE7E11" w:rsidRDefault="00EE7E11">
      <w:pPr>
        <w:spacing w:after="0" w:line="240" w:lineRule="auto"/>
      </w:pPr>
      <w:r>
        <w:separator/>
      </w:r>
    </w:p>
  </w:footnote>
  <w:footnote w:type="continuationSeparator" w:id="0">
    <w:p w14:paraId="063DAE75" w14:textId="77777777" w:rsidR="00EE7E11" w:rsidRDefault="00EE7E11">
      <w:pPr>
        <w:spacing w:after="0" w:line="240" w:lineRule="auto"/>
      </w:pPr>
      <w:r>
        <w:continuationSeparator/>
      </w:r>
    </w:p>
  </w:footnote>
  <w:footnote w:type="continuationNotice" w:id="1">
    <w:p w14:paraId="3520ECDB" w14:textId="77777777" w:rsidR="00EE7E11" w:rsidRDefault="00EE7E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BFA32" w14:textId="77777777" w:rsidR="00685FEF" w:rsidRDefault="00685FEF">
    <w:pPr>
      <w:spacing w:after="0" w:line="259" w:lineRule="auto"/>
      <w:ind w:left="0" w:right="-1237"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A106D" w14:textId="2A31A53A" w:rsidR="00685FEF" w:rsidRPr="00E4579D" w:rsidRDefault="00685FEF" w:rsidP="007C778B">
    <w:pPr>
      <w:pStyle w:val="Header"/>
      <w:tabs>
        <w:tab w:val="clear" w:pos="9026"/>
        <w:tab w:val="right" w:pos="9356"/>
      </w:tabs>
      <w:ind w:right="-1375"/>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5E95E" w14:textId="77777777" w:rsidR="00685FEF" w:rsidRDefault="00685FEF">
    <w:pPr>
      <w:spacing w:after="0" w:line="259" w:lineRule="auto"/>
      <w:ind w:left="0" w:right="-1237" w:firstLine="0"/>
      <w:jc w:val="right"/>
    </w:pPr>
    <w:r>
      <w:t xml:space="preserve">Agenda item: 1 (v)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428D"/>
    <w:multiLevelType w:val="hybridMultilevel"/>
    <w:tmpl w:val="B654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668B5"/>
    <w:multiLevelType w:val="hybridMultilevel"/>
    <w:tmpl w:val="82DA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0497"/>
    <w:multiLevelType w:val="hybridMultilevel"/>
    <w:tmpl w:val="9CEC9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C1763"/>
    <w:multiLevelType w:val="hybridMultilevel"/>
    <w:tmpl w:val="B40E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2602C"/>
    <w:multiLevelType w:val="hybridMultilevel"/>
    <w:tmpl w:val="7D08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3692E"/>
    <w:multiLevelType w:val="hybridMultilevel"/>
    <w:tmpl w:val="AA22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317F"/>
    <w:multiLevelType w:val="hybridMultilevel"/>
    <w:tmpl w:val="2ADA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550F9"/>
    <w:multiLevelType w:val="hybridMultilevel"/>
    <w:tmpl w:val="2A7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C15E4"/>
    <w:multiLevelType w:val="hybridMultilevel"/>
    <w:tmpl w:val="FFD2BA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C02374"/>
    <w:multiLevelType w:val="hybridMultilevel"/>
    <w:tmpl w:val="870C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6553A"/>
    <w:multiLevelType w:val="hybridMultilevel"/>
    <w:tmpl w:val="8D6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C5614"/>
    <w:multiLevelType w:val="hybridMultilevel"/>
    <w:tmpl w:val="FD84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1350F"/>
    <w:multiLevelType w:val="hybridMultilevel"/>
    <w:tmpl w:val="6388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15D54"/>
    <w:multiLevelType w:val="hybridMultilevel"/>
    <w:tmpl w:val="4F04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17CB2"/>
    <w:multiLevelType w:val="hybridMultilevel"/>
    <w:tmpl w:val="201E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D4FE9"/>
    <w:multiLevelType w:val="multilevel"/>
    <w:tmpl w:val="E0FA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564053"/>
    <w:multiLevelType w:val="hybridMultilevel"/>
    <w:tmpl w:val="CD747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C75F73"/>
    <w:multiLevelType w:val="hybridMultilevel"/>
    <w:tmpl w:val="0A14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51977"/>
    <w:multiLevelType w:val="hybridMultilevel"/>
    <w:tmpl w:val="584C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665836"/>
    <w:multiLevelType w:val="hybridMultilevel"/>
    <w:tmpl w:val="BE5C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A53131"/>
    <w:multiLevelType w:val="hybridMultilevel"/>
    <w:tmpl w:val="CE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D537B8"/>
    <w:multiLevelType w:val="hybridMultilevel"/>
    <w:tmpl w:val="7880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3C0807"/>
    <w:multiLevelType w:val="hybridMultilevel"/>
    <w:tmpl w:val="7024A6F8"/>
    <w:lvl w:ilvl="0" w:tplc="23EA2DBA">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C26796">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B219E0">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CAF94E">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10D39A">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DE87E8">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D635C4">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98E126">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90E4DC">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91738F3"/>
    <w:multiLevelType w:val="hybridMultilevel"/>
    <w:tmpl w:val="A71C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720922"/>
    <w:multiLevelType w:val="hybridMultilevel"/>
    <w:tmpl w:val="240A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C29F8"/>
    <w:multiLevelType w:val="hybridMultilevel"/>
    <w:tmpl w:val="7DFC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91D14"/>
    <w:multiLevelType w:val="hybridMultilevel"/>
    <w:tmpl w:val="96B4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3"/>
  </w:num>
  <w:num w:numId="4">
    <w:abstractNumId w:val="17"/>
  </w:num>
  <w:num w:numId="5">
    <w:abstractNumId w:val="19"/>
  </w:num>
  <w:num w:numId="6">
    <w:abstractNumId w:val="10"/>
  </w:num>
  <w:num w:numId="7">
    <w:abstractNumId w:val="1"/>
  </w:num>
  <w:num w:numId="8">
    <w:abstractNumId w:val="9"/>
  </w:num>
  <w:num w:numId="9">
    <w:abstractNumId w:val="14"/>
  </w:num>
  <w:num w:numId="10">
    <w:abstractNumId w:val="16"/>
  </w:num>
  <w:num w:numId="11">
    <w:abstractNumId w:val="0"/>
  </w:num>
  <w:num w:numId="12">
    <w:abstractNumId w:val="25"/>
  </w:num>
  <w:num w:numId="13">
    <w:abstractNumId w:val="21"/>
  </w:num>
  <w:num w:numId="14">
    <w:abstractNumId w:val="12"/>
  </w:num>
  <w:num w:numId="15">
    <w:abstractNumId w:val="8"/>
  </w:num>
  <w:num w:numId="16">
    <w:abstractNumId w:val="23"/>
  </w:num>
  <w:num w:numId="17">
    <w:abstractNumId w:val="11"/>
  </w:num>
  <w:num w:numId="18">
    <w:abstractNumId w:val="22"/>
  </w:num>
  <w:num w:numId="19">
    <w:abstractNumId w:val="7"/>
  </w:num>
  <w:num w:numId="20">
    <w:abstractNumId w:val="2"/>
  </w:num>
  <w:num w:numId="21">
    <w:abstractNumId w:val="3"/>
  </w:num>
  <w:num w:numId="22">
    <w:abstractNumId w:val="4"/>
  </w:num>
  <w:num w:numId="23">
    <w:abstractNumId w:val="26"/>
  </w:num>
  <w:num w:numId="24">
    <w:abstractNumId w:val="6"/>
  </w:num>
  <w:num w:numId="25">
    <w:abstractNumId w:val="5"/>
  </w:num>
  <w:num w:numId="26">
    <w:abstractNumId w:val="18"/>
  </w:num>
  <w:num w:numId="2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NjE3NzQzNjUyNDZU0lEKTi0uzszPAykwNK8FAI2IE0otAAAA"/>
    <w:docVar w:name="dgnword-docGUID" w:val="{2B8202D7-BB6D-47E1-8601-D02832581562}"/>
    <w:docVar w:name="dgnword-eventsink" w:val="786520656"/>
  </w:docVars>
  <w:rsids>
    <w:rsidRoot w:val="00DB78A0"/>
    <w:rsid w:val="00001183"/>
    <w:rsid w:val="00001514"/>
    <w:rsid w:val="0000300E"/>
    <w:rsid w:val="00003B23"/>
    <w:rsid w:val="0000454A"/>
    <w:rsid w:val="00004E1C"/>
    <w:rsid w:val="00004E22"/>
    <w:rsid w:val="000054B1"/>
    <w:rsid w:val="00005D4A"/>
    <w:rsid w:val="0000634C"/>
    <w:rsid w:val="00006900"/>
    <w:rsid w:val="0000729F"/>
    <w:rsid w:val="000116C1"/>
    <w:rsid w:val="00011924"/>
    <w:rsid w:val="00011FBF"/>
    <w:rsid w:val="0001224C"/>
    <w:rsid w:val="00012DEA"/>
    <w:rsid w:val="00013600"/>
    <w:rsid w:val="00013843"/>
    <w:rsid w:val="000144E1"/>
    <w:rsid w:val="00014D1D"/>
    <w:rsid w:val="000150E6"/>
    <w:rsid w:val="00015898"/>
    <w:rsid w:val="000158D5"/>
    <w:rsid w:val="0001594C"/>
    <w:rsid w:val="00015A93"/>
    <w:rsid w:val="00015D32"/>
    <w:rsid w:val="000174E4"/>
    <w:rsid w:val="000176DB"/>
    <w:rsid w:val="00017A8B"/>
    <w:rsid w:val="00020906"/>
    <w:rsid w:val="00021DB8"/>
    <w:rsid w:val="0002331A"/>
    <w:rsid w:val="00023F6A"/>
    <w:rsid w:val="00024312"/>
    <w:rsid w:val="000244F3"/>
    <w:rsid w:val="00024A40"/>
    <w:rsid w:val="00025270"/>
    <w:rsid w:val="00025B18"/>
    <w:rsid w:val="00027271"/>
    <w:rsid w:val="00027C0B"/>
    <w:rsid w:val="00027CA8"/>
    <w:rsid w:val="000305F1"/>
    <w:rsid w:val="00030B0C"/>
    <w:rsid w:val="00030B39"/>
    <w:rsid w:val="00030F28"/>
    <w:rsid w:val="000312AC"/>
    <w:rsid w:val="00031D6F"/>
    <w:rsid w:val="00032599"/>
    <w:rsid w:val="000329D7"/>
    <w:rsid w:val="00032BAF"/>
    <w:rsid w:val="00032CA9"/>
    <w:rsid w:val="00033CD8"/>
    <w:rsid w:val="0003406E"/>
    <w:rsid w:val="000354DA"/>
    <w:rsid w:val="00035D7A"/>
    <w:rsid w:val="00035DD7"/>
    <w:rsid w:val="00036929"/>
    <w:rsid w:val="00037773"/>
    <w:rsid w:val="00037973"/>
    <w:rsid w:val="00040385"/>
    <w:rsid w:val="00040782"/>
    <w:rsid w:val="00040788"/>
    <w:rsid w:val="00041318"/>
    <w:rsid w:val="00041FD9"/>
    <w:rsid w:val="000422CE"/>
    <w:rsid w:val="00042FD3"/>
    <w:rsid w:val="00043225"/>
    <w:rsid w:val="000435D8"/>
    <w:rsid w:val="00043FE6"/>
    <w:rsid w:val="000444A9"/>
    <w:rsid w:val="00044B8D"/>
    <w:rsid w:val="00044F53"/>
    <w:rsid w:val="00045C7E"/>
    <w:rsid w:val="00046C84"/>
    <w:rsid w:val="0004765B"/>
    <w:rsid w:val="000505AD"/>
    <w:rsid w:val="00050948"/>
    <w:rsid w:val="00051CB6"/>
    <w:rsid w:val="00051FE9"/>
    <w:rsid w:val="000532EA"/>
    <w:rsid w:val="0005394D"/>
    <w:rsid w:val="00053C94"/>
    <w:rsid w:val="000545D2"/>
    <w:rsid w:val="00054BD5"/>
    <w:rsid w:val="0005534F"/>
    <w:rsid w:val="00055501"/>
    <w:rsid w:val="000559B9"/>
    <w:rsid w:val="00057283"/>
    <w:rsid w:val="00057977"/>
    <w:rsid w:val="00057AFA"/>
    <w:rsid w:val="00057D83"/>
    <w:rsid w:val="0006058A"/>
    <w:rsid w:val="00061B6D"/>
    <w:rsid w:val="00061EBD"/>
    <w:rsid w:val="00061FB4"/>
    <w:rsid w:val="0006278A"/>
    <w:rsid w:val="00062A5E"/>
    <w:rsid w:val="00062C35"/>
    <w:rsid w:val="00063664"/>
    <w:rsid w:val="00063890"/>
    <w:rsid w:val="00064FB4"/>
    <w:rsid w:val="0006515E"/>
    <w:rsid w:val="000660BF"/>
    <w:rsid w:val="00066448"/>
    <w:rsid w:val="0006683E"/>
    <w:rsid w:val="00066EB6"/>
    <w:rsid w:val="00067BD6"/>
    <w:rsid w:val="00067C39"/>
    <w:rsid w:val="00067D61"/>
    <w:rsid w:val="00070FA7"/>
    <w:rsid w:val="00071191"/>
    <w:rsid w:val="00071869"/>
    <w:rsid w:val="00071CDF"/>
    <w:rsid w:val="00071D94"/>
    <w:rsid w:val="00071F77"/>
    <w:rsid w:val="00072DE8"/>
    <w:rsid w:val="00073340"/>
    <w:rsid w:val="00073AEB"/>
    <w:rsid w:val="00073DAF"/>
    <w:rsid w:val="000745E5"/>
    <w:rsid w:val="00074648"/>
    <w:rsid w:val="00074E8A"/>
    <w:rsid w:val="0007671F"/>
    <w:rsid w:val="00076D8B"/>
    <w:rsid w:val="00077017"/>
    <w:rsid w:val="000775B8"/>
    <w:rsid w:val="000804C0"/>
    <w:rsid w:val="00080A74"/>
    <w:rsid w:val="00080D89"/>
    <w:rsid w:val="00080FB4"/>
    <w:rsid w:val="00081C0A"/>
    <w:rsid w:val="00082C39"/>
    <w:rsid w:val="000832B2"/>
    <w:rsid w:val="0008346E"/>
    <w:rsid w:val="00083FB3"/>
    <w:rsid w:val="00084198"/>
    <w:rsid w:val="0008598E"/>
    <w:rsid w:val="00085ABA"/>
    <w:rsid w:val="00086A87"/>
    <w:rsid w:val="00086F4D"/>
    <w:rsid w:val="000870F0"/>
    <w:rsid w:val="0008718C"/>
    <w:rsid w:val="0008721B"/>
    <w:rsid w:val="00087CD4"/>
    <w:rsid w:val="000902FD"/>
    <w:rsid w:val="00090361"/>
    <w:rsid w:val="000916FA"/>
    <w:rsid w:val="00092198"/>
    <w:rsid w:val="000949DB"/>
    <w:rsid w:val="000955B0"/>
    <w:rsid w:val="000955D2"/>
    <w:rsid w:val="00095E59"/>
    <w:rsid w:val="000961AF"/>
    <w:rsid w:val="00096D2F"/>
    <w:rsid w:val="00096EE7"/>
    <w:rsid w:val="00096F5D"/>
    <w:rsid w:val="00097644"/>
    <w:rsid w:val="000A0410"/>
    <w:rsid w:val="000A0DBF"/>
    <w:rsid w:val="000A1986"/>
    <w:rsid w:val="000A1B10"/>
    <w:rsid w:val="000A1C60"/>
    <w:rsid w:val="000A3265"/>
    <w:rsid w:val="000A4485"/>
    <w:rsid w:val="000A4700"/>
    <w:rsid w:val="000A504C"/>
    <w:rsid w:val="000A5A1F"/>
    <w:rsid w:val="000A7B24"/>
    <w:rsid w:val="000B0557"/>
    <w:rsid w:val="000B097E"/>
    <w:rsid w:val="000B0AE6"/>
    <w:rsid w:val="000B0B04"/>
    <w:rsid w:val="000B1087"/>
    <w:rsid w:val="000B11E2"/>
    <w:rsid w:val="000B3619"/>
    <w:rsid w:val="000B3BFE"/>
    <w:rsid w:val="000B3FE6"/>
    <w:rsid w:val="000B4824"/>
    <w:rsid w:val="000B5441"/>
    <w:rsid w:val="000B5812"/>
    <w:rsid w:val="000B5BFE"/>
    <w:rsid w:val="000B604C"/>
    <w:rsid w:val="000B654F"/>
    <w:rsid w:val="000C00FD"/>
    <w:rsid w:val="000C0989"/>
    <w:rsid w:val="000C0FB5"/>
    <w:rsid w:val="000C1CA2"/>
    <w:rsid w:val="000C1DC6"/>
    <w:rsid w:val="000C207B"/>
    <w:rsid w:val="000C228D"/>
    <w:rsid w:val="000C353D"/>
    <w:rsid w:val="000C3AAA"/>
    <w:rsid w:val="000C43AE"/>
    <w:rsid w:val="000C5167"/>
    <w:rsid w:val="000C5C78"/>
    <w:rsid w:val="000D01CA"/>
    <w:rsid w:val="000D0B02"/>
    <w:rsid w:val="000D0CE5"/>
    <w:rsid w:val="000D1232"/>
    <w:rsid w:val="000D14A3"/>
    <w:rsid w:val="000D1571"/>
    <w:rsid w:val="000D2715"/>
    <w:rsid w:val="000D3438"/>
    <w:rsid w:val="000D3767"/>
    <w:rsid w:val="000D3B6D"/>
    <w:rsid w:val="000D5657"/>
    <w:rsid w:val="000D61FC"/>
    <w:rsid w:val="000D6B9B"/>
    <w:rsid w:val="000D7989"/>
    <w:rsid w:val="000E064C"/>
    <w:rsid w:val="000E15E4"/>
    <w:rsid w:val="000E180D"/>
    <w:rsid w:val="000E1EE8"/>
    <w:rsid w:val="000E2278"/>
    <w:rsid w:val="000E32BD"/>
    <w:rsid w:val="000E3698"/>
    <w:rsid w:val="000E46E3"/>
    <w:rsid w:val="000E47FB"/>
    <w:rsid w:val="000E48D8"/>
    <w:rsid w:val="000E4DEA"/>
    <w:rsid w:val="000E50A8"/>
    <w:rsid w:val="000E524B"/>
    <w:rsid w:val="000E5803"/>
    <w:rsid w:val="000E6A1D"/>
    <w:rsid w:val="000F03F1"/>
    <w:rsid w:val="000F0A4F"/>
    <w:rsid w:val="000F1288"/>
    <w:rsid w:val="000F12DD"/>
    <w:rsid w:val="000F1631"/>
    <w:rsid w:val="000F1659"/>
    <w:rsid w:val="000F2590"/>
    <w:rsid w:val="000F27A8"/>
    <w:rsid w:val="000F2E67"/>
    <w:rsid w:val="000F3229"/>
    <w:rsid w:val="000F37C8"/>
    <w:rsid w:val="000F3B5E"/>
    <w:rsid w:val="000F3FE0"/>
    <w:rsid w:val="000F47AA"/>
    <w:rsid w:val="000F4A3D"/>
    <w:rsid w:val="000F4D55"/>
    <w:rsid w:val="000F4E38"/>
    <w:rsid w:val="000F5202"/>
    <w:rsid w:val="000F6E56"/>
    <w:rsid w:val="000F79E0"/>
    <w:rsid w:val="000F7C84"/>
    <w:rsid w:val="000F7E0E"/>
    <w:rsid w:val="00100DCB"/>
    <w:rsid w:val="00101918"/>
    <w:rsid w:val="00101D76"/>
    <w:rsid w:val="0010205B"/>
    <w:rsid w:val="001027CC"/>
    <w:rsid w:val="001031F8"/>
    <w:rsid w:val="00103D21"/>
    <w:rsid w:val="0010519D"/>
    <w:rsid w:val="00105613"/>
    <w:rsid w:val="00106C47"/>
    <w:rsid w:val="00107165"/>
    <w:rsid w:val="00107691"/>
    <w:rsid w:val="00107DBA"/>
    <w:rsid w:val="00110503"/>
    <w:rsid w:val="00111944"/>
    <w:rsid w:val="0011477A"/>
    <w:rsid w:val="00114D70"/>
    <w:rsid w:val="00115C12"/>
    <w:rsid w:val="00115D40"/>
    <w:rsid w:val="0011667F"/>
    <w:rsid w:val="00116B66"/>
    <w:rsid w:val="0011746B"/>
    <w:rsid w:val="00117717"/>
    <w:rsid w:val="00117A80"/>
    <w:rsid w:val="00120377"/>
    <w:rsid w:val="00120411"/>
    <w:rsid w:val="00120B54"/>
    <w:rsid w:val="00120C01"/>
    <w:rsid w:val="00120E27"/>
    <w:rsid w:val="001211D6"/>
    <w:rsid w:val="00121637"/>
    <w:rsid w:val="00121792"/>
    <w:rsid w:val="001220DC"/>
    <w:rsid w:val="00122942"/>
    <w:rsid w:val="00122EB7"/>
    <w:rsid w:val="00123F59"/>
    <w:rsid w:val="001240B7"/>
    <w:rsid w:val="00125048"/>
    <w:rsid w:val="00125711"/>
    <w:rsid w:val="001257D6"/>
    <w:rsid w:val="001266F0"/>
    <w:rsid w:val="0012671E"/>
    <w:rsid w:val="00126BE6"/>
    <w:rsid w:val="00127D57"/>
    <w:rsid w:val="00127E69"/>
    <w:rsid w:val="00130ED2"/>
    <w:rsid w:val="00131456"/>
    <w:rsid w:val="00131C15"/>
    <w:rsid w:val="00131CED"/>
    <w:rsid w:val="00132031"/>
    <w:rsid w:val="00132152"/>
    <w:rsid w:val="001338B8"/>
    <w:rsid w:val="0013426A"/>
    <w:rsid w:val="00135F5A"/>
    <w:rsid w:val="001365AE"/>
    <w:rsid w:val="00136C0A"/>
    <w:rsid w:val="00137890"/>
    <w:rsid w:val="00137D2E"/>
    <w:rsid w:val="001400D6"/>
    <w:rsid w:val="001405C7"/>
    <w:rsid w:val="001407F2"/>
    <w:rsid w:val="00141605"/>
    <w:rsid w:val="001418A1"/>
    <w:rsid w:val="00141ED9"/>
    <w:rsid w:val="001421DD"/>
    <w:rsid w:val="00142F15"/>
    <w:rsid w:val="00143839"/>
    <w:rsid w:val="00143AD0"/>
    <w:rsid w:val="00143FFF"/>
    <w:rsid w:val="00145A58"/>
    <w:rsid w:val="00145B84"/>
    <w:rsid w:val="00145DE7"/>
    <w:rsid w:val="0014742B"/>
    <w:rsid w:val="0014762C"/>
    <w:rsid w:val="0014789C"/>
    <w:rsid w:val="001479ED"/>
    <w:rsid w:val="00151700"/>
    <w:rsid w:val="001517BF"/>
    <w:rsid w:val="00151F50"/>
    <w:rsid w:val="00152862"/>
    <w:rsid w:val="00152B55"/>
    <w:rsid w:val="00153CF4"/>
    <w:rsid w:val="00155106"/>
    <w:rsid w:val="00155BEE"/>
    <w:rsid w:val="00156404"/>
    <w:rsid w:val="001601AF"/>
    <w:rsid w:val="001601D0"/>
    <w:rsid w:val="001602EC"/>
    <w:rsid w:val="00160347"/>
    <w:rsid w:val="001615EA"/>
    <w:rsid w:val="001618CB"/>
    <w:rsid w:val="001623F6"/>
    <w:rsid w:val="001625B1"/>
    <w:rsid w:val="00163874"/>
    <w:rsid w:val="001647D0"/>
    <w:rsid w:val="00165230"/>
    <w:rsid w:val="00165520"/>
    <w:rsid w:val="00165C83"/>
    <w:rsid w:val="00167EAE"/>
    <w:rsid w:val="001702B4"/>
    <w:rsid w:val="001709D2"/>
    <w:rsid w:val="00171A12"/>
    <w:rsid w:val="001722C6"/>
    <w:rsid w:val="00173A5B"/>
    <w:rsid w:val="00174117"/>
    <w:rsid w:val="001744A3"/>
    <w:rsid w:val="00176CFD"/>
    <w:rsid w:val="001801D9"/>
    <w:rsid w:val="00180EC9"/>
    <w:rsid w:val="00181792"/>
    <w:rsid w:val="001827A0"/>
    <w:rsid w:val="00182D89"/>
    <w:rsid w:val="0018493B"/>
    <w:rsid w:val="00186400"/>
    <w:rsid w:val="00186FFA"/>
    <w:rsid w:val="0019065F"/>
    <w:rsid w:val="00190B87"/>
    <w:rsid w:val="001920E6"/>
    <w:rsid w:val="0019228A"/>
    <w:rsid w:val="0019242B"/>
    <w:rsid w:val="0019311E"/>
    <w:rsid w:val="00193B6B"/>
    <w:rsid w:val="00194272"/>
    <w:rsid w:val="0019470A"/>
    <w:rsid w:val="00195056"/>
    <w:rsid w:val="00195A84"/>
    <w:rsid w:val="00195C62"/>
    <w:rsid w:val="00196FED"/>
    <w:rsid w:val="00197AC6"/>
    <w:rsid w:val="001A25E8"/>
    <w:rsid w:val="001A2615"/>
    <w:rsid w:val="001A2BA6"/>
    <w:rsid w:val="001A3199"/>
    <w:rsid w:val="001A34F3"/>
    <w:rsid w:val="001A4DFE"/>
    <w:rsid w:val="001A53E3"/>
    <w:rsid w:val="001A5608"/>
    <w:rsid w:val="001A5B2A"/>
    <w:rsid w:val="001A5D3C"/>
    <w:rsid w:val="001A6443"/>
    <w:rsid w:val="001A7084"/>
    <w:rsid w:val="001A7AB0"/>
    <w:rsid w:val="001B08C5"/>
    <w:rsid w:val="001B11E3"/>
    <w:rsid w:val="001B173D"/>
    <w:rsid w:val="001B18F7"/>
    <w:rsid w:val="001B1A74"/>
    <w:rsid w:val="001B1E82"/>
    <w:rsid w:val="001B20D6"/>
    <w:rsid w:val="001B229A"/>
    <w:rsid w:val="001B27C9"/>
    <w:rsid w:val="001B32EB"/>
    <w:rsid w:val="001B442E"/>
    <w:rsid w:val="001B6029"/>
    <w:rsid w:val="001B629D"/>
    <w:rsid w:val="001B67E8"/>
    <w:rsid w:val="001B6EF4"/>
    <w:rsid w:val="001C12DC"/>
    <w:rsid w:val="001C158D"/>
    <w:rsid w:val="001C1DCC"/>
    <w:rsid w:val="001C28A4"/>
    <w:rsid w:val="001C311F"/>
    <w:rsid w:val="001C3E1F"/>
    <w:rsid w:val="001C4461"/>
    <w:rsid w:val="001C51FA"/>
    <w:rsid w:val="001C6BCF"/>
    <w:rsid w:val="001C6E2D"/>
    <w:rsid w:val="001C70B6"/>
    <w:rsid w:val="001C7E31"/>
    <w:rsid w:val="001D0369"/>
    <w:rsid w:val="001D13D3"/>
    <w:rsid w:val="001D1D80"/>
    <w:rsid w:val="001D25C2"/>
    <w:rsid w:val="001D2FF6"/>
    <w:rsid w:val="001D3261"/>
    <w:rsid w:val="001D3EF1"/>
    <w:rsid w:val="001D4293"/>
    <w:rsid w:val="001D4DD1"/>
    <w:rsid w:val="001D4F73"/>
    <w:rsid w:val="001D514C"/>
    <w:rsid w:val="001D55A6"/>
    <w:rsid w:val="001D5D6A"/>
    <w:rsid w:val="001D6A28"/>
    <w:rsid w:val="001D701F"/>
    <w:rsid w:val="001D7B68"/>
    <w:rsid w:val="001E038B"/>
    <w:rsid w:val="001E0811"/>
    <w:rsid w:val="001E23B6"/>
    <w:rsid w:val="001E3279"/>
    <w:rsid w:val="001E4017"/>
    <w:rsid w:val="001E5772"/>
    <w:rsid w:val="001E61D9"/>
    <w:rsid w:val="001E64D4"/>
    <w:rsid w:val="001E6FDF"/>
    <w:rsid w:val="001E7099"/>
    <w:rsid w:val="001E7D3B"/>
    <w:rsid w:val="001E7D7E"/>
    <w:rsid w:val="001E7EE5"/>
    <w:rsid w:val="001F072F"/>
    <w:rsid w:val="001F081B"/>
    <w:rsid w:val="001F0835"/>
    <w:rsid w:val="001F0D4B"/>
    <w:rsid w:val="001F2601"/>
    <w:rsid w:val="001F3705"/>
    <w:rsid w:val="001F3F13"/>
    <w:rsid w:val="001F43AC"/>
    <w:rsid w:val="001F4534"/>
    <w:rsid w:val="001F46BD"/>
    <w:rsid w:val="001F47C3"/>
    <w:rsid w:val="001F4891"/>
    <w:rsid w:val="001F5513"/>
    <w:rsid w:val="001F56E5"/>
    <w:rsid w:val="001F5712"/>
    <w:rsid w:val="001F5BBC"/>
    <w:rsid w:val="001F5E9D"/>
    <w:rsid w:val="001F5EB8"/>
    <w:rsid w:val="001F6EFE"/>
    <w:rsid w:val="001F7F52"/>
    <w:rsid w:val="00201212"/>
    <w:rsid w:val="002013F8"/>
    <w:rsid w:val="00201937"/>
    <w:rsid w:val="00201D16"/>
    <w:rsid w:val="00201F8B"/>
    <w:rsid w:val="0020260E"/>
    <w:rsid w:val="0020279C"/>
    <w:rsid w:val="002031C8"/>
    <w:rsid w:val="002031F0"/>
    <w:rsid w:val="002039BF"/>
    <w:rsid w:val="00203A32"/>
    <w:rsid w:val="00203DCB"/>
    <w:rsid w:val="00203FCF"/>
    <w:rsid w:val="00204296"/>
    <w:rsid w:val="002046F2"/>
    <w:rsid w:val="002049DD"/>
    <w:rsid w:val="00204B1F"/>
    <w:rsid w:val="00204CB5"/>
    <w:rsid w:val="00205130"/>
    <w:rsid w:val="002056DA"/>
    <w:rsid w:val="00205989"/>
    <w:rsid w:val="00205D7F"/>
    <w:rsid w:val="00207E45"/>
    <w:rsid w:val="0021120E"/>
    <w:rsid w:val="0021460F"/>
    <w:rsid w:val="0021470E"/>
    <w:rsid w:val="0021498F"/>
    <w:rsid w:val="0021516B"/>
    <w:rsid w:val="00215E2E"/>
    <w:rsid w:val="0021633F"/>
    <w:rsid w:val="00216C02"/>
    <w:rsid w:val="00217442"/>
    <w:rsid w:val="0021777F"/>
    <w:rsid w:val="00217C10"/>
    <w:rsid w:val="00220BBF"/>
    <w:rsid w:val="002218E6"/>
    <w:rsid w:val="00221D6A"/>
    <w:rsid w:val="00221D79"/>
    <w:rsid w:val="00221E85"/>
    <w:rsid w:val="00222C5F"/>
    <w:rsid w:val="0022393C"/>
    <w:rsid w:val="002239FC"/>
    <w:rsid w:val="00223BB5"/>
    <w:rsid w:val="00223F55"/>
    <w:rsid w:val="0022402E"/>
    <w:rsid w:val="002243CA"/>
    <w:rsid w:val="00224B5E"/>
    <w:rsid w:val="00225BD7"/>
    <w:rsid w:val="00226A0E"/>
    <w:rsid w:val="00227147"/>
    <w:rsid w:val="0022771E"/>
    <w:rsid w:val="00227A6B"/>
    <w:rsid w:val="00227BBF"/>
    <w:rsid w:val="00227F23"/>
    <w:rsid w:val="00230224"/>
    <w:rsid w:val="002309FF"/>
    <w:rsid w:val="00230E2D"/>
    <w:rsid w:val="00231845"/>
    <w:rsid w:val="00231903"/>
    <w:rsid w:val="00232B5D"/>
    <w:rsid w:val="0023352D"/>
    <w:rsid w:val="0023403D"/>
    <w:rsid w:val="0023460F"/>
    <w:rsid w:val="002346E0"/>
    <w:rsid w:val="00234871"/>
    <w:rsid w:val="00235314"/>
    <w:rsid w:val="002353DF"/>
    <w:rsid w:val="00235471"/>
    <w:rsid w:val="00235836"/>
    <w:rsid w:val="00235923"/>
    <w:rsid w:val="0023706A"/>
    <w:rsid w:val="00237A4E"/>
    <w:rsid w:val="0024098F"/>
    <w:rsid w:val="00240EB1"/>
    <w:rsid w:val="00242A02"/>
    <w:rsid w:val="00242D49"/>
    <w:rsid w:val="002439EF"/>
    <w:rsid w:val="00243A51"/>
    <w:rsid w:val="00243DAB"/>
    <w:rsid w:val="00244ED8"/>
    <w:rsid w:val="00245124"/>
    <w:rsid w:val="002454F2"/>
    <w:rsid w:val="00246A99"/>
    <w:rsid w:val="00246B81"/>
    <w:rsid w:val="00247053"/>
    <w:rsid w:val="00247B6F"/>
    <w:rsid w:val="002513F4"/>
    <w:rsid w:val="00251A81"/>
    <w:rsid w:val="00251E0C"/>
    <w:rsid w:val="00252BC9"/>
    <w:rsid w:val="00252EE0"/>
    <w:rsid w:val="002530B5"/>
    <w:rsid w:val="002533D0"/>
    <w:rsid w:val="00253694"/>
    <w:rsid w:val="00253757"/>
    <w:rsid w:val="00253D41"/>
    <w:rsid w:val="002559DF"/>
    <w:rsid w:val="00256977"/>
    <w:rsid w:val="00257154"/>
    <w:rsid w:val="002574B6"/>
    <w:rsid w:val="002575B0"/>
    <w:rsid w:val="00260B42"/>
    <w:rsid w:val="002614D1"/>
    <w:rsid w:val="00261633"/>
    <w:rsid w:val="00261D77"/>
    <w:rsid w:val="00262B6E"/>
    <w:rsid w:val="00262C08"/>
    <w:rsid w:val="00262EF4"/>
    <w:rsid w:val="0026327D"/>
    <w:rsid w:val="002632AB"/>
    <w:rsid w:val="002637A8"/>
    <w:rsid w:val="002638A3"/>
    <w:rsid w:val="002638F6"/>
    <w:rsid w:val="002648D4"/>
    <w:rsid w:val="00264BF0"/>
    <w:rsid w:val="00265E8E"/>
    <w:rsid w:val="00265EE4"/>
    <w:rsid w:val="00266801"/>
    <w:rsid w:val="0026681D"/>
    <w:rsid w:val="00266BE9"/>
    <w:rsid w:val="00266C56"/>
    <w:rsid w:val="00267406"/>
    <w:rsid w:val="00267ABD"/>
    <w:rsid w:val="00270334"/>
    <w:rsid w:val="002706A6"/>
    <w:rsid w:val="00270A64"/>
    <w:rsid w:val="00271C47"/>
    <w:rsid w:val="002738F0"/>
    <w:rsid w:val="00273F06"/>
    <w:rsid w:val="00274075"/>
    <w:rsid w:val="002748D7"/>
    <w:rsid w:val="00275465"/>
    <w:rsid w:val="002756BE"/>
    <w:rsid w:val="00275B3A"/>
    <w:rsid w:val="00276DE9"/>
    <w:rsid w:val="00277539"/>
    <w:rsid w:val="00277593"/>
    <w:rsid w:val="002776BC"/>
    <w:rsid w:val="00280337"/>
    <w:rsid w:val="002804A7"/>
    <w:rsid w:val="0028056B"/>
    <w:rsid w:val="00280EA1"/>
    <w:rsid w:val="00281028"/>
    <w:rsid w:val="00281161"/>
    <w:rsid w:val="00281D4E"/>
    <w:rsid w:val="00282242"/>
    <w:rsid w:val="002825FE"/>
    <w:rsid w:val="00283120"/>
    <w:rsid w:val="00283935"/>
    <w:rsid w:val="00283AF8"/>
    <w:rsid w:val="00284B27"/>
    <w:rsid w:val="00284CAA"/>
    <w:rsid w:val="00287575"/>
    <w:rsid w:val="00287B6C"/>
    <w:rsid w:val="00287C14"/>
    <w:rsid w:val="00287E14"/>
    <w:rsid w:val="0029006A"/>
    <w:rsid w:val="00290128"/>
    <w:rsid w:val="002904F4"/>
    <w:rsid w:val="00291D3B"/>
    <w:rsid w:val="00292481"/>
    <w:rsid w:val="002925EA"/>
    <w:rsid w:val="00292680"/>
    <w:rsid w:val="00292F3C"/>
    <w:rsid w:val="00293445"/>
    <w:rsid w:val="00293B0F"/>
    <w:rsid w:val="002943A7"/>
    <w:rsid w:val="002958E5"/>
    <w:rsid w:val="00295F28"/>
    <w:rsid w:val="00296C6A"/>
    <w:rsid w:val="0029798D"/>
    <w:rsid w:val="00297E1C"/>
    <w:rsid w:val="002A0E16"/>
    <w:rsid w:val="002A0E49"/>
    <w:rsid w:val="002A2F1F"/>
    <w:rsid w:val="002A3539"/>
    <w:rsid w:val="002A3B00"/>
    <w:rsid w:val="002A3B07"/>
    <w:rsid w:val="002A4801"/>
    <w:rsid w:val="002A4817"/>
    <w:rsid w:val="002A50FD"/>
    <w:rsid w:val="002A5354"/>
    <w:rsid w:val="002A5AD5"/>
    <w:rsid w:val="002A70CE"/>
    <w:rsid w:val="002A7155"/>
    <w:rsid w:val="002A71DF"/>
    <w:rsid w:val="002B0406"/>
    <w:rsid w:val="002B08C7"/>
    <w:rsid w:val="002B0F44"/>
    <w:rsid w:val="002B1898"/>
    <w:rsid w:val="002B1B43"/>
    <w:rsid w:val="002B2C81"/>
    <w:rsid w:val="002B2D5F"/>
    <w:rsid w:val="002B2FED"/>
    <w:rsid w:val="002B3173"/>
    <w:rsid w:val="002B4159"/>
    <w:rsid w:val="002B44C6"/>
    <w:rsid w:val="002B49A3"/>
    <w:rsid w:val="002B51A9"/>
    <w:rsid w:val="002B60DC"/>
    <w:rsid w:val="002B652A"/>
    <w:rsid w:val="002B656C"/>
    <w:rsid w:val="002B6C54"/>
    <w:rsid w:val="002B717B"/>
    <w:rsid w:val="002B71DF"/>
    <w:rsid w:val="002B79D6"/>
    <w:rsid w:val="002C063E"/>
    <w:rsid w:val="002C1DE2"/>
    <w:rsid w:val="002C23F7"/>
    <w:rsid w:val="002C240E"/>
    <w:rsid w:val="002C2840"/>
    <w:rsid w:val="002C3BCA"/>
    <w:rsid w:val="002C40FA"/>
    <w:rsid w:val="002C41A4"/>
    <w:rsid w:val="002C4B1E"/>
    <w:rsid w:val="002C4D02"/>
    <w:rsid w:val="002C64E1"/>
    <w:rsid w:val="002C7BF0"/>
    <w:rsid w:val="002D199C"/>
    <w:rsid w:val="002D1B6C"/>
    <w:rsid w:val="002D24F6"/>
    <w:rsid w:val="002D2C0C"/>
    <w:rsid w:val="002D3232"/>
    <w:rsid w:val="002D33BA"/>
    <w:rsid w:val="002D3E7C"/>
    <w:rsid w:val="002D3E9A"/>
    <w:rsid w:val="002D4906"/>
    <w:rsid w:val="002D4B26"/>
    <w:rsid w:val="002D65BD"/>
    <w:rsid w:val="002D7E46"/>
    <w:rsid w:val="002E00C7"/>
    <w:rsid w:val="002E0241"/>
    <w:rsid w:val="002E2382"/>
    <w:rsid w:val="002E2961"/>
    <w:rsid w:val="002E2AD6"/>
    <w:rsid w:val="002E3143"/>
    <w:rsid w:val="002E39F2"/>
    <w:rsid w:val="002E3ADD"/>
    <w:rsid w:val="002E50D0"/>
    <w:rsid w:val="002E5793"/>
    <w:rsid w:val="002E5933"/>
    <w:rsid w:val="002E5D18"/>
    <w:rsid w:val="002E5D2D"/>
    <w:rsid w:val="002E60F5"/>
    <w:rsid w:val="002E6252"/>
    <w:rsid w:val="002E6424"/>
    <w:rsid w:val="002E6BC7"/>
    <w:rsid w:val="002E79BE"/>
    <w:rsid w:val="002F013B"/>
    <w:rsid w:val="002F025A"/>
    <w:rsid w:val="002F03CA"/>
    <w:rsid w:val="002F0B70"/>
    <w:rsid w:val="002F159C"/>
    <w:rsid w:val="002F163D"/>
    <w:rsid w:val="002F1D9E"/>
    <w:rsid w:val="002F34A2"/>
    <w:rsid w:val="002F384F"/>
    <w:rsid w:val="002F3B01"/>
    <w:rsid w:val="002F3D5B"/>
    <w:rsid w:val="002F3E50"/>
    <w:rsid w:val="002F4CAD"/>
    <w:rsid w:val="002F58C7"/>
    <w:rsid w:val="002F6115"/>
    <w:rsid w:val="002F6821"/>
    <w:rsid w:val="002F7049"/>
    <w:rsid w:val="002F71F7"/>
    <w:rsid w:val="002F7440"/>
    <w:rsid w:val="002F74E8"/>
    <w:rsid w:val="002F7E05"/>
    <w:rsid w:val="002F7F7B"/>
    <w:rsid w:val="002F7FF3"/>
    <w:rsid w:val="003011E3"/>
    <w:rsid w:val="0030200A"/>
    <w:rsid w:val="003027FF"/>
    <w:rsid w:val="0030320B"/>
    <w:rsid w:val="0030362C"/>
    <w:rsid w:val="0030410C"/>
    <w:rsid w:val="003046C7"/>
    <w:rsid w:val="00304781"/>
    <w:rsid w:val="00304783"/>
    <w:rsid w:val="0030491F"/>
    <w:rsid w:val="00304CF9"/>
    <w:rsid w:val="003054DA"/>
    <w:rsid w:val="00305ED5"/>
    <w:rsid w:val="003062C9"/>
    <w:rsid w:val="003069E9"/>
    <w:rsid w:val="00306C5B"/>
    <w:rsid w:val="003102BC"/>
    <w:rsid w:val="00311502"/>
    <w:rsid w:val="00311637"/>
    <w:rsid w:val="003116D4"/>
    <w:rsid w:val="0031248C"/>
    <w:rsid w:val="003124AA"/>
    <w:rsid w:val="00312BA9"/>
    <w:rsid w:val="00313522"/>
    <w:rsid w:val="00314C04"/>
    <w:rsid w:val="00314C6B"/>
    <w:rsid w:val="0031509F"/>
    <w:rsid w:val="003159AD"/>
    <w:rsid w:val="00316573"/>
    <w:rsid w:val="003171DB"/>
    <w:rsid w:val="00317241"/>
    <w:rsid w:val="00320795"/>
    <w:rsid w:val="00320844"/>
    <w:rsid w:val="00320EBC"/>
    <w:rsid w:val="00321085"/>
    <w:rsid w:val="003213F7"/>
    <w:rsid w:val="0032197B"/>
    <w:rsid w:val="00321F0D"/>
    <w:rsid w:val="00321F80"/>
    <w:rsid w:val="00322075"/>
    <w:rsid w:val="0032269B"/>
    <w:rsid w:val="00322936"/>
    <w:rsid w:val="00322969"/>
    <w:rsid w:val="00322AB2"/>
    <w:rsid w:val="00322D25"/>
    <w:rsid w:val="00322F0A"/>
    <w:rsid w:val="00323798"/>
    <w:rsid w:val="00323D93"/>
    <w:rsid w:val="00323DF7"/>
    <w:rsid w:val="0032447B"/>
    <w:rsid w:val="003248A9"/>
    <w:rsid w:val="00324A75"/>
    <w:rsid w:val="00325FF9"/>
    <w:rsid w:val="0032619B"/>
    <w:rsid w:val="003262B3"/>
    <w:rsid w:val="00326E73"/>
    <w:rsid w:val="00327910"/>
    <w:rsid w:val="00327CB3"/>
    <w:rsid w:val="00330944"/>
    <w:rsid w:val="0033144C"/>
    <w:rsid w:val="00332048"/>
    <w:rsid w:val="003324A6"/>
    <w:rsid w:val="00332980"/>
    <w:rsid w:val="00332DD1"/>
    <w:rsid w:val="00333985"/>
    <w:rsid w:val="003342BE"/>
    <w:rsid w:val="003369CD"/>
    <w:rsid w:val="0033706D"/>
    <w:rsid w:val="003373F4"/>
    <w:rsid w:val="00340623"/>
    <w:rsid w:val="003413FD"/>
    <w:rsid w:val="00341815"/>
    <w:rsid w:val="003418E8"/>
    <w:rsid w:val="00341A39"/>
    <w:rsid w:val="00342CF1"/>
    <w:rsid w:val="0034333C"/>
    <w:rsid w:val="00344485"/>
    <w:rsid w:val="0034451C"/>
    <w:rsid w:val="003448F8"/>
    <w:rsid w:val="00344EFD"/>
    <w:rsid w:val="003464F6"/>
    <w:rsid w:val="00346C8F"/>
    <w:rsid w:val="00346CDC"/>
    <w:rsid w:val="00347356"/>
    <w:rsid w:val="00347B84"/>
    <w:rsid w:val="00347F3B"/>
    <w:rsid w:val="00350960"/>
    <w:rsid w:val="0035255A"/>
    <w:rsid w:val="00352811"/>
    <w:rsid w:val="00352982"/>
    <w:rsid w:val="00352CC0"/>
    <w:rsid w:val="003531B5"/>
    <w:rsid w:val="003532D7"/>
    <w:rsid w:val="00354A6F"/>
    <w:rsid w:val="003551EB"/>
    <w:rsid w:val="00355B50"/>
    <w:rsid w:val="00355D37"/>
    <w:rsid w:val="003568AE"/>
    <w:rsid w:val="00356ACE"/>
    <w:rsid w:val="00356E3A"/>
    <w:rsid w:val="00356EE5"/>
    <w:rsid w:val="00356FFF"/>
    <w:rsid w:val="00360597"/>
    <w:rsid w:val="00360F0C"/>
    <w:rsid w:val="0036156C"/>
    <w:rsid w:val="003615A8"/>
    <w:rsid w:val="0036181E"/>
    <w:rsid w:val="003622AE"/>
    <w:rsid w:val="00362B47"/>
    <w:rsid w:val="00362CB7"/>
    <w:rsid w:val="00363E0B"/>
    <w:rsid w:val="0036425C"/>
    <w:rsid w:val="00364387"/>
    <w:rsid w:val="00364966"/>
    <w:rsid w:val="00364B95"/>
    <w:rsid w:val="00365094"/>
    <w:rsid w:val="00365285"/>
    <w:rsid w:val="00367963"/>
    <w:rsid w:val="003704BF"/>
    <w:rsid w:val="0037092C"/>
    <w:rsid w:val="00370BCC"/>
    <w:rsid w:val="00370EB6"/>
    <w:rsid w:val="00370FC9"/>
    <w:rsid w:val="003711F9"/>
    <w:rsid w:val="003719B5"/>
    <w:rsid w:val="003731F7"/>
    <w:rsid w:val="0037491F"/>
    <w:rsid w:val="003749A8"/>
    <w:rsid w:val="003758AD"/>
    <w:rsid w:val="00375D61"/>
    <w:rsid w:val="003765AE"/>
    <w:rsid w:val="00377AA6"/>
    <w:rsid w:val="00380EB3"/>
    <w:rsid w:val="00382B84"/>
    <w:rsid w:val="00382D28"/>
    <w:rsid w:val="00383AF0"/>
    <w:rsid w:val="00383CD9"/>
    <w:rsid w:val="00384300"/>
    <w:rsid w:val="00384F57"/>
    <w:rsid w:val="00385944"/>
    <w:rsid w:val="0038606A"/>
    <w:rsid w:val="003866ED"/>
    <w:rsid w:val="00386B07"/>
    <w:rsid w:val="003877CF"/>
    <w:rsid w:val="003879CE"/>
    <w:rsid w:val="003917BB"/>
    <w:rsid w:val="00391D6F"/>
    <w:rsid w:val="003964C0"/>
    <w:rsid w:val="00396910"/>
    <w:rsid w:val="003969A2"/>
    <w:rsid w:val="00396C7F"/>
    <w:rsid w:val="003975FF"/>
    <w:rsid w:val="00397FBA"/>
    <w:rsid w:val="003A1041"/>
    <w:rsid w:val="003A12AF"/>
    <w:rsid w:val="003A229A"/>
    <w:rsid w:val="003A2BF8"/>
    <w:rsid w:val="003A4553"/>
    <w:rsid w:val="003A49B4"/>
    <w:rsid w:val="003A4B05"/>
    <w:rsid w:val="003A5099"/>
    <w:rsid w:val="003A50D1"/>
    <w:rsid w:val="003A5241"/>
    <w:rsid w:val="003A557D"/>
    <w:rsid w:val="003A5EED"/>
    <w:rsid w:val="003A68BE"/>
    <w:rsid w:val="003A6B8D"/>
    <w:rsid w:val="003A6DB0"/>
    <w:rsid w:val="003A726A"/>
    <w:rsid w:val="003A76F0"/>
    <w:rsid w:val="003B038B"/>
    <w:rsid w:val="003B04D4"/>
    <w:rsid w:val="003B23F8"/>
    <w:rsid w:val="003B43FB"/>
    <w:rsid w:val="003B4560"/>
    <w:rsid w:val="003B5162"/>
    <w:rsid w:val="003B5757"/>
    <w:rsid w:val="003B6A45"/>
    <w:rsid w:val="003B6C20"/>
    <w:rsid w:val="003B6C7C"/>
    <w:rsid w:val="003B6C8C"/>
    <w:rsid w:val="003B7360"/>
    <w:rsid w:val="003B751B"/>
    <w:rsid w:val="003B7F8B"/>
    <w:rsid w:val="003C148F"/>
    <w:rsid w:val="003C1B5B"/>
    <w:rsid w:val="003C1BD1"/>
    <w:rsid w:val="003C24B7"/>
    <w:rsid w:val="003C2631"/>
    <w:rsid w:val="003C2D97"/>
    <w:rsid w:val="003C3CED"/>
    <w:rsid w:val="003C562A"/>
    <w:rsid w:val="003C66DA"/>
    <w:rsid w:val="003C73E6"/>
    <w:rsid w:val="003C7856"/>
    <w:rsid w:val="003D00B8"/>
    <w:rsid w:val="003D0621"/>
    <w:rsid w:val="003D155D"/>
    <w:rsid w:val="003D1760"/>
    <w:rsid w:val="003D188A"/>
    <w:rsid w:val="003D1E42"/>
    <w:rsid w:val="003D2B80"/>
    <w:rsid w:val="003D2F69"/>
    <w:rsid w:val="003D30AB"/>
    <w:rsid w:val="003D3497"/>
    <w:rsid w:val="003D4CC7"/>
    <w:rsid w:val="003D558E"/>
    <w:rsid w:val="003D59A4"/>
    <w:rsid w:val="003D5F6B"/>
    <w:rsid w:val="003D5F86"/>
    <w:rsid w:val="003D60B2"/>
    <w:rsid w:val="003D7629"/>
    <w:rsid w:val="003D7FCE"/>
    <w:rsid w:val="003E138B"/>
    <w:rsid w:val="003E13E8"/>
    <w:rsid w:val="003E1696"/>
    <w:rsid w:val="003E1FA3"/>
    <w:rsid w:val="003E1FBF"/>
    <w:rsid w:val="003E2499"/>
    <w:rsid w:val="003E266B"/>
    <w:rsid w:val="003E26E8"/>
    <w:rsid w:val="003E43FF"/>
    <w:rsid w:val="003E5CF7"/>
    <w:rsid w:val="003E69E8"/>
    <w:rsid w:val="003E6A59"/>
    <w:rsid w:val="003E6DE7"/>
    <w:rsid w:val="003F0545"/>
    <w:rsid w:val="003F073D"/>
    <w:rsid w:val="003F2110"/>
    <w:rsid w:val="003F241A"/>
    <w:rsid w:val="003F24D3"/>
    <w:rsid w:val="003F272A"/>
    <w:rsid w:val="003F357E"/>
    <w:rsid w:val="003F3DFC"/>
    <w:rsid w:val="003F3EE5"/>
    <w:rsid w:val="003F4A35"/>
    <w:rsid w:val="003F5128"/>
    <w:rsid w:val="003F5270"/>
    <w:rsid w:val="003F5588"/>
    <w:rsid w:val="003F697C"/>
    <w:rsid w:val="00400018"/>
    <w:rsid w:val="00400800"/>
    <w:rsid w:val="004014D5"/>
    <w:rsid w:val="00401663"/>
    <w:rsid w:val="00401BE0"/>
    <w:rsid w:val="00401F54"/>
    <w:rsid w:val="00402088"/>
    <w:rsid w:val="00402A81"/>
    <w:rsid w:val="00403333"/>
    <w:rsid w:val="00403CBF"/>
    <w:rsid w:val="0040474F"/>
    <w:rsid w:val="00404C41"/>
    <w:rsid w:val="00404EBC"/>
    <w:rsid w:val="004051CD"/>
    <w:rsid w:val="00405A20"/>
    <w:rsid w:val="00405B2A"/>
    <w:rsid w:val="00407148"/>
    <w:rsid w:val="004100BA"/>
    <w:rsid w:val="004101E1"/>
    <w:rsid w:val="0041041D"/>
    <w:rsid w:val="004108C3"/>
    <w:rsid w:val="00410955"/>
    <w:rsid w:val="00411038"/>
    <w:rsid w:val="00411812"/>
    <w:rsid w:val="004119B7"/>
    <w:rsid w:val="00411F56"/>
    <w:rsid w:val="004127AE"/>
    <w:rsid w:val="004129AF"/>
    <w:rsid w:val="00412D7F"/>
    <w:rsid w:val="00412EBF"/>
    <w:rsid w:val="004135D3"/>
    <w:rsid w:val="0041366E"/>
    <w:rsid w:val="004138B8"/>
    <w:rsid w:val="00413F1B"/>
    <w:rsid w:val="00415B7A"/>
    <w:rsid w:val="00415DFA"/>
    <w:rsid w:val="00416CCF"/>
    <w:rsid w:val="00416CD4"/>
    <w:rsid w:val="0041720B"/>
    <w:rsid w:val="0041739E"/>
    <w:rsid w:val="004177D3"/>
    <w:rsid w:val="00417C10"/>
    <w:rsid w:val="00417D92"/>
    <w:rsid w:val="00420117"/>
    <w:rsid w:val="0042233A"/>
    <w:rsid w:val="00422489"/>
    <w:rsid w:val="00423D8C"/>
    <w:rsid w:val="00424255"/>
    <w:rsid w:val="004242A1"/>
    <w:rsid w:val="004270D6"/>
    <w:rsid w:val="004274F4"/>
    <w:rsid w:val="00427D69"/>
    <w:rsid w:val="004307A7"/>
    <w:rsid w:val="00430C3E"/>
    <w:rsid w:val="00430E2B"/>
    <w:rsid w:val="00431336"/>
    <w:rsid w:val="004317E4"/>
    <w:rsid w:val="0043246F"/>
    <w:rsid w:val="00432742"/>
    <w:rsid w:val="00433564"/>
    <w:rsid w:val="004350FB"/>
    <w:rsid w:val="00435581"/>
    <w:rsid w:val="00435A40"/>
    <w:rsid w:val="00435EE0"/>
    <w:rsid w:val="00436EEA"/>
    <w:rsid w:val="0043767F"/>
    <w:rsid w:val="00437808"/>
    <w:rsid w:val="004378EE"/>
    <w:rsid w:val="00437D3E"/>
    <w:rsid w:val="0044122C"/>
    <w:rsid w:val="00441C63"/>
    <w:rsid w:val="004421CB"/>
    <w:rsid w:val="004423E8"/>
    <w:rsid w:val="00442477"/>
    <w:rsid w:val="00442553"/>
    <w:rsid w:val="004428C3"/>
    <w:rsid w:val="00443CC5"/>
    <w:rsid w:val="0044416F"/>
    <w:rsid w:val="00444188"/>
    <w:rsid w:val="00444DE4"/>
    <w:rsid w:val="004451E2"/>
    <w:rsid w:val="00446481"/>
    <w:rsid w:val="004471B0"/>
    <w:rsid w:val="00447BD1"/>
    <w:rsid w:val="00450346"/>
    <w:rsid w:val="00451240"/>
    <w:rsid w:val="00451A86"/>
    <w:rsid w:val="00451DC3"/>
    <w:rsid w:val="004526F1"/>
    <w:rsid w:val="004533F9"/>
    <w:rsid w:val="004537F8"/>
    <w:rsid w:val="00453AF0"/>
    <w:rsid w:val="004556C8"/>
    <w:rsid w:val="004564B0"/>
    <w:rsid w:val="00456BE2"/>
    <w:rsid w:val="004575AB"/>
    <w:rsid w:val="0045765C"/>
    <w:rsid w:val="0045782A"/>
    <w:rsid w:val="00457B8D"/>
    <w:rsid w:val="00457BF8"/>
    <w:rsid w:val="004600E5"/>
    <w:rsid w:val="00460D75"/>
    <w:rsid w:val="00461548"/>
    <w:rsid w:val="00461B7C"/>
    <w:rsid w:val="00461C6B"/>
    <w:rsid w:val="00461E9B"/>
    <w:rsid w:val="00462DE3"/>
    <w:rsid w:val="00462E36"/>
    <w:rsid w:val="004635B6"/>
    <w:rsid w:val="004639A7"/>
    <w:rsid w:val="00463A1B"/>
    <w:rsid w:val="00463DB3"/>
    <w:rsid w:val="00464A9C"/>
    <w:rsid w:val="004654FC"/>
    <w:rsid w:val="00466AD3"/>
    <w:rsid w:val="0046733D"/>
    <w:rsid w:val="00470270"/>
    <w:rsid w:val="0047071A"/>
    <w:rsid w:val="004711BF"/>
    <w:rsid w:val="0047210C"/>
    <w:rsid w:val="004723E5"/>
    <w:rsid w:val="00472831"/>
    <w:rsid w:val="00472B74"/>
    <w:rsid w:val="004738E7"/>
    <w:rsid w:val="00474231"/>
    <w:rsid w:val="004751B7"/>
    <w:rsid w:val="00475C8E"/>
    <w:rsid w:val="00475D05"/>
    <w:rsid w:val="004767DA"/>
    <w:rsid w:val="0047699A"/>
    <w:rsid w:val="0047783A"/>
    <w:rsid w:val="00477BFA"/>
    <w:rsid w:val="00480002"/>
    <w:rsid w:val="0048147E"/>
    <w:rsid w:val="00481E62"/>
    <w:rsid w:val="00482314"/>
    <w:rsid w:val="00483357"/>
    <w:rsid w:val="00483F91"/>
    <w:rsid w:val="00484657"/>
    <w:rsid w:val="004846D5"/>
    <w:rsid w:val="0048543C"/>
    <w:rsid w:val="00485B40"/>
    <w:rsid w:val="00486F98"/>
    <w:rsid w:val="00487EBF"/>
    <w:rsid w:val="004902A4"/>
    <w:rsid w:val="0049045B"/>
    <w:rsid w:val="00490F7A"/>
    <w:rsid w:val="0049104B"/>
    <w:rsid w:val="0049181A"/>
    <w:rsid w:val="0049238F"/>
    <w:rsid w:val="00492F13"/>
    <w:rsid w:val="00492F4F"/>
    <w:rsid w:val="00494578"/>
    <w:rsid w:val="004957F6"/>
    <w:rsid w:val="004964A9"/>
    <w:rsid w:val="00496762"/>
    <w:rsid w:val="004972FE"/>
    <w:rsid w:val="00497FF7"/>
    <w:rsid w:val="004A08D0"/>
    <w:rsid w:val="004A1A12"/>
    <w:rsid w:val="004A1C76"/>
    <w:rsid w:val="004A26FF"/>
    <w:rsid w:val="004A2F9D"/>
    <w:rsid w:val="004A3DA0"/>
    <w:rsid w:val="004A4702"/>
    <w:rsid w:val="004A4B7F"/>
    <w:rsid w:val="004A62EB"/>
    <w:rsid w:val="004A7E8C"/>
    <w:rsid w:val="004A7E9F"/>
    <w:rsid w:val="004B3354"/>
    <w:rsid w:val="004B37B1"/>
    <w:rsid w:val="004B422A"/>
    <w:rsid w:val="004B5E60"/>
    <w:rsid w:val="004B640F"/>
    <w:rsid w:val="004B772E"/>
    <w:rsid w:val="004B79D7"/>
    <w:rsid w:val="004C0A16"/>
    <w:rsid w:val="004C2592"/>
    <w:rsid w:val="004C2A17"/>
    <w:rsid w:val="004C33FC"/>
    <w:rsid w:val="004C39BC"/>
    <w:rsid w:val="004C3C4A"/>
    <w:rsid w:val="004C451E"/>
    <w:rsid w:val="004C5355"/>
    <w:rsid w:val="004C5543"/>
    <w:rsid w:val="004C69DC"/>
    <w:rsid w:val="004C6A29"/>
    <w:rsid w:val="004C71CA"/>
    <w:rsid w:val="004C7CE6"/>
    <w:rsid w:val="004C7F4B"/>
    <w:rsid w:val="004D068E"/>
    <w:rsid w:val="004D07BF"/>
    <w:rsid w:val="004D2A85"/>
    <w:rsid w:val="004D4255"/>
    <w:rsid w:val="004D495A"/>
    <w:rsid w:val="004D4A3F"/>
    <w:rsid w:val="004D4E60"/>
    <w:rsid w:val="004D50F9"/>
    <w:rsid w:val="004D56C9"/>
    <w:rsid w:val="004D59CC"/>
    <w:rsid w:val="004D5C4B"/>
    <w:rsid w:val="004D5CB5"/>
    <w:rsid w:val="004D733D"/>
    <w:rsid w:val="004D7A30"/>
    <w:rsid w:val="004D7C55"/>
    <w:rsid w:val="004E16DE"/>
    <w:rsid w:val="004E19AA"/>
    <w:rsid w:val="004E3311"/>
    <w:rsid w:val="004E3A64"/>
    <w:rsid w:val="004E3D4A"/>
    <w:rsid w:val="004E438D"/>
    <w:rsid w:val="004E449D"/>
    <w:rsid w:val="004E47E0"/>
    <w:rsid w:val="004E5035"/>
    <w:rsid w:val="004E6965"/>
    <w:rsid w:val="004E7409"/>
    <w:rsid w:val="004E7DDA"/>
    <w:rsid w:val="004F0D02"/>
    <w:rsid w:val="004F1409"/>
    <w:rsid w:val="004F28F8"/>
    <w:rsid w:val="004F3195"/>
    <w:rsid w:val="004F37AF"/>
    <w:rsid w:val="004F3C28"/>
    <w:rsid w:val="004F3F61"/>
    <w:rsid w:val="004F49AE"/>
    <w:rsid w:val="004F5DD6"/>
    <w:rsid w:val="004F5E70"/>
    <w:rsid w:val="004F5ED9"/>
    <w:rsid w:val="00500ADA"/>
    <w:rsid w:val="005025FC"/>
    <w:rsid w:val="00502680"/>
    <w:rsid w:val="00502FED"/>
    <w:rsid w:val="005031FA"/>
    <w:rsid w:val="00504A1A"/>
    <w:rsid w:val="00504A7F"/>
    <w:rsid w:val="00504EE7"/>
    <w:rsid w:val="005060EF"/>
    <w:rsid w:val="00506E9F"/>
    <w:rsid w:val="0050719B"/>
    <w:rsid w:val="00510F16"/>
    <w:rsid w:val="005110D2"/>
    <w:rsid w:val="00511509"/>
    <w:rsid w:val="0051183D"/>
    <w:rsid w:val="0051206D"/>
    <w:rsid w:val="00512246"/>
    <w:rsid w:val="00512B14"/>
    <w:rsid w:val="00513503"/>
    <w:rsid w:val="00513A0A"/>
    <w:rsid w:val="00513A63"/>
    <w:rsid w:val="00513DD1"/>
    <w:rsid w:val="00514E87"/>
    <w:rsid w:val="00515C84"/>
    <w:rsid w:val="00515CBA"/>
    <w:rsid w:val="005162C2"/>
    <w:rsid w:val="0051636C"/>
    <w:rsid w:val="00516E2C"/>
    <w:rsid w:val="00517544"/>
    <w:rsid w:val="00521395"/>
    <w:rsid w:val="005216BC"/>
    <w:rsid w:val="00521B8A"/>
    <w:rsid w:val="00523517"/>
    <w:rsid w:val="005238CD"/>
    <w:rsid w:val="00523F0D"/>
    <w:rsid w:val="005250D0"/>
    <w:rsid w:val="00525D50"/>
    <w:rsid w:val="00526A01"/>
    <w:rsid w:val="005305E5"/>
    <w:rsid w:val="00532AAB"/>
    <w:rsid w:val="0053301C"/>
    <w:rsid w:val="00533432"/>
    <w:rsid w:val="005335A2"/>
    <w:rsid w:val="00535099"/>
    <w:rsid w:val="005351CE"/>
    <w:rsid w:val="00535B5B"/>
    <w:rsid w:val="00536116"/>
    <w:rsid w:val="005378B6"/>
    <w:rsid w:val="00537999"/>
    <w:rsid w:val="005400C9"/>
    <w:rsid w:val="005407EA"/>
    <w:rsid w:val="00540F2F"/>
    <w:rsid w:val="005419DD"/>
    <w:rsid w:val="005421AE"/>
    <w:rsid w:val="005427C5"/>
    <w:rsid w:val="00542B5E"/>
    <w:rsid w:val="00542EF9"/>
    <w:rsid w:val="005430E6"/>
    <w:rsid w:val="00543F12"/>
    <w:rsid w:val="00544497"/>
    <w:rsid w:val="00544F63"/>
    <w:rsid w:val="005454EA"/>
    <w:rsid w:val="0054554F"/>
    <w:rsid w:val="00545891"/>
    <w:rsid w:val="005461E1"/>
    <w:rsid w:val="005469CC"/>
    <w:rsid w:val="00546D40"/>
    <w:rsid w:val="00550051"/>
    <w:rsid w:val="00550091"/>
    <w:rsid w:val="005503D2"/>
    <w:rsid w:val="0055054F"/>
    <w:rsid w:val="00550CD6"/>
    <w:rsid w:val="00550FB9"/>
    <w:rsid w:val="00551E87"/>
    <w:rsid w:val="00551FCD"/>
    <w:rsid w:val="00552FCF"/>
    <w:rsid w:val="0055300A"/>
    <w:rsid w:val="00553360"/>
    <w:rsid w:val="00553CA2"/>
    <w:rsid w:val="00554F51"/>
    <w:rsid w:val="00555518"/>
    <w:rsid w:val="0055579E"/>
    <w:rsid w:val="00556110"/>
    <w:rsid w:val="005565A9"/>
    <w:rsid w:val="005566DC"/>
    <w:rsid w:val="005575C7"/>
    <w:rsid w:val="00557875"/>
    <w:rsid w:val="00557A13"/>
    <w:rsid w:val="00560A90"/>
    <w:rsid w:val="00560AE3"/>
    <w:rsid w:val="0056177B"/>
    <w:rsid w:val="00561E26"/>
    <w:rsid w:val="005629C3"/>
    <w:rsid w:val="00562A02"/>
    <w:rsid w:val="00563B9F"/>
    <w:rsid w:val="00564570"/>
    <w:rsid w:val="005649BD"/>
    <w:rsid w:val="00564B71"/>
    <w:rsid w:val="0056514C"/>
    <w:rsid w:val="00565198"/>
    <w:rsid w:val="005652D0"/>
    <w:rsid w:val="00565CBF"/>
    <w:rsid w:val="00566629"/>
    <w:rsid w:val="00566BBA"/>
    <w:rsid w:val="00566F88"/>
    <w:rsid w:val="0056776B"/>
    <w:rsid w:val="005705EE"/>
    <w:rsid w:val="00571188"/>
    <w:rsid w:val="00573BA3"/>
    <w:rsid w:val="00574216"/>
    <w:rsid w:val="005743C2"/>
    <w:rsid w:val="00577D80"/>
    <w:rsid w:val="0058003A"/>
    <w:rsid w:val="00580158"/>
    <w:rsid w:val="0058027D"/>
    <w:rsid w:val="00580300"/>
    <w:rsid w:val="0058177F"/>
    <w:rsid w:val="00582579"/>
    <w:rsid w:val="005833CC"/>
    <w:rsid w:val="005838E9"/>
    <w:rsid w:val="00583C4C"/>
    <w:rsid w:val="00583CE3"/>
    <w:rsid w:val="0058496C"/>
    <w:rsid w:val="00585028"/>
    <w:rsid w:val="005857BF"/>
    <w:rsid w:val="00585A04"/>
    <w:rsid w:val="00586226"/>
    <w:rsid w:val="0058746C"/>
    <w:rsid w:val="00587F58"/>
    <w:rsid w:val="00590107"/>
    <w:rsid w:val="00590DCF"/>
    <w:rsid w:val="00591144"/>
    <w:rsid w:val="0059138F"/>
    <w:rsid w:val="005916E3"/>
    <w:rsid w:val="00591C56"/>
    <w:rsid w:val="00591CF7"/>
    <w:rsid w:val="00591D45"/>
    <w:rsid w:val="00592D2A"/>
    <w:rsid w:val="00592E82"/>
    <w:rsid w:val="00593702"/>
    <w:rsid w:val="005939E2"/>
    <w:rsid w:val="005945E8"/>
    <w:rsid w:val="00595150"/>
    <w:rsid w:val="00595C72"/>
    <w:rsid w:val="00596043"/>
    <w:rsid w:val="00596BE6"/>
    <w:rsid w:val="00597227"/>
    <w:rsid w:val="005978BB"/>
    <w:rsid w:val="005A10E4"/>
    <w:rsid w:val="005A13B5"/>
    <w:rsid w:val="005A2684"/>
    <w:rsid w:val="005A2FCE"/>
    <w:rsid w:val="005A31B1"/>
    <w:rsid w:val="005A41F9"/>
    <w:rsid w:val="005A485D"/>
    <w:rsid w:val="005A4AE0"/>
    <w:rsid w:val="005A59C5"/>
    <w:rsid w:val="005A6066"/>
    <w:rsid w:val="005A6171"/>
    <w:rsid w:val="005A73CF"/>
    <w:rsid w:val="005A778C"/>
    <w:rsid w:val="005B1717"/>
    <w:rsid w:val="005B1C0B"/>
    <w:rsid w:val="005B1C69"/>
    <w:rsid w:val="005B1C6B"/>
    <w:rsid w:val="005B2100"/>
    <w:rsid w:val="005B3473"/>
    <w:rsid w:val="005B34E6"/>
    <w:rsid w:val="005B4B4C"/>
    <w:rsid w:val="005B4ED2"/>
    <w:rsid w:val="005B51C0"/>
    <w:rsid w:val="005B5434"/>
    <w:rsid w:val="005B5B1A"/>
    <w:rsid w:val="005B5FC1"/>
    <w:rsid w:val="005B6C97"/>
    <w:rsid w:val="005B73E5"/>
    <w:rsid w:val="005B7812"/>
    <w:rsid w:val="005B7E12"/>
    <w:rsid w:val="005C04A2"/>
    <w:rsid w:val="005C081D"/>
    <w:rsid w:val="005C10A6"/>
    <w:rsid w:val="005C10DF"/>
    <w:rsid w:val="005C1309"/>
    <w:rsid w:val="005C1BD7"/>
    <w:rsid w:val="005C2B6B"/>
    <w:rsid w:val="005C3AC3"/>
    <w:rsid w:val="005C3F7A"/>
    <w:rsid w:val="005C443C"/>
    <w:rsid w:val="005C528F"/>
    <w:rsid w:val="005C5561"/>
    <w:rsid w:val="005C56F0"/>
    <w:rsid w:val="005C5755"/>
    <w:rsid w:val="005C5F44"/>
    <w:rsid w:val="005C655B"/>
    <w:rsid w:val="005C6FF9"/>
    <w:rsid w:val="005C75B9"/>
    <w:rsid w:val="005C7C89"/>
    <w:rsid w:val="005C7E84"/>
    <w:rsid w:val="005D1E86"/>
    <w:rsid w:val="005D1FB4"/>
    <w:rsid w:val="005D27EB"/>
    <w:rsid w:val="005D2B5B"/>
    <w:rsid w:val="005D3136"/>
    <w:rsid w:val="005D3255"/>
    <w:rsid w:val="005D4E92"/>
    <w:rsid w:val="005D51F3"/>
    <w:rsid w:val="005D5B0A"/>
    <w:rsid w:val="005D6576"/>
    <w:rsid w:val="005D6857"/>
    <w:rsid w:val="005E0767"/>
    <w:rsid w:val="005E1D37"/>
    <w:rsid w:val="005E1F8D"/>
    <w:rsid w:val="005E250C"/>
    <w:rsid w:val="005E2B9E"/>
    <w:rsid w:val="005E3AC8"/>
    <w:rsid w:val="005E42F5"/>
    <w:rsid w:val="005E48C5"/>
    <w:rsid w:val="005E4976"/>
    <w:rsid w:val="005E4F2C"/>
    <w:rsid w:val="005E508B"/>
    <w:rsid w:val="005E51A0"/>
    <w:rsid w:val="005E53D6"/>
    <w:rsid w:val="005E54DC"/>
    <w:rsid w:val="005E5EC0"/>
    <w:rsid w:val="005E6FC7"/>
    <w:rsid w:val="005E7CB4"/>
    <w:rsid w:val="005F09E3"/>
    <w:rsid w:val="005F334D"/>
    <w:rsid w:val="005F38D7"/>
    <w:rsid w:val="005F4CFC"/>
    <w:rsid w:val="005F4D72"/>
    <w:rsid w:val="005F5794"/>
    <w:rsid w:val="005F5919"/>
    <w:rsid w:val="005F5A2E"/>
    <w:rsid w:val="005F5E10"/>
    <w:rsid w:val="005F6356"/>
    <w:rsid w:val="005F6F64"/>
    <w:rsid w:val="005F6FBC"/>
    <w:rsid w:val="005F77F9"/>
    <w:rsid w:val="0060080B"/>
    <w:rsid w:val="00600B08"/>
    <w:rsid w:val="00600E36"/>
    <w:rsid w:val="00601399"/>
    <w:rsid w:val="0060169F"/>
    <w:rsid w:val="00601EC3"/>
    <w:rsid w:val="0060203E"/>
    <w:rsid w:val="006028CE"/>
    <w:rsid w:val="00603D80"/>
    <w:rsid w:val="00604322"/>
    <w:rsid w:val="00605DF9"/>
    <w:rsid w:val="006066D7"/>
    <w:rsid w:val="0060677E"/>
    <w:rsid w:val="00606AD1"/>
    <w:rsid w:val="00606CBD"/>
    <w:rsid w:val="00607161"/>
    <w:rsid w:val="00607999"/>
    <w:rsid w:val="00607F6E"/>
    <w:rsid w:val="006107DC"/>
    <w:rsid w:val="00610B56"/>
    <w:rsid w:val="0061155F"/>
    <w:rsid w:val="0061202A"/>
    <w:rsid w:val="0061323D"/>
    <w:rsid w:val="00613823"/>
    <w:rsid w:val="00613C96"/>
    <w:rsid w:val="006145EB"/>
    <w:rsid w:val="00615472"/>
    <w:rsid w:val="00615A2C"/>
    <w:rsid w:val="006160E7"/>
    <w:rsid w:val="0061781C"/>
    <w:rsid w:val="0062052D"/>
    <w:rsid w:val="00620C53"/>
    <w:rsid w:val="006211F9"/>
    <w:rsid w:val="006216F8"/>
    <w:rsid w:val="00621888"/>
    <w:rsid w:val="00621B70"/>
    <w:rsid w:val="00621F9D"/>
    <w:rsid w:val="00624333"/>
    <w:rsid w:val="0062479E"/>
    <w:rsid w:val="006247B5"/>
    <w:rsid w:val="00624DFB"/>
    <w:rsid w:val="00625FF1"/>
    <w:rsid w:val="00626203"/>
    <w:rsid w:val="00626D4B"/>
    <w:rsid w:val="00626DA3"/>
    <w:rsid w:val="00626FDE"/>
    <w:rsid w:val="0062754E"/>
    <w:rsid w:val="0062778E"/>
    <w:rsid w:val="00627874"/>
    <w:rsid w:val="00627CAF"/>
    <w:rsid w:val="00627FC7"/>
    <w:rsid w:val="00630A12"/>
    <w:rsid w:val="00631187"/>
    <w:rsid w:val="006316B3"/>
    <w:rsid w:val="006328B0"/>
    <w:rsid w:val="00632CCE"/>
    <w:rsid w:val="006332F7"/>
    <w:rsid w:val="0063342A"/>
    <w:rsid w:val="00633997"/>
    <w:rsid w:val="006345F8"/>
    <w:rsid w:val="00634846"/>
    <w:rsid w:val="00635A20"/>
    <w:rsid w:val="00635B28"/>
    <w:rsid w:val="00636878"/>
    <w:rsid w:val="006379BE"/>
    <w:rsid w:val="006405C4"/>
    <w:rsid w:val="006411C7"/>
    <w:rsid w:val="00641BCD"/>
    <w:rsid w:val="00641C3C"/>
    <w:rsid w:val="006439C7"/>
    <w:rsid w:val="006445EC"/>
    <w:rsid w:val="00644667"/>
    <w:rsid w:val="006452DD"/>
    <w:rsid w:val="00646F8B"/>
    <w:rsid w:val="006474CD"/>
    <w:rsid w:val="00647AB0"/>
    <w:rsid w:val="006505FD"/>
    <w:rsid w:val="0065182B"/>
    <w:rsid w:val="0065230E"/>
    <w:rsid w:val="00652504"/>
    <w:rsid w:val="00653709"/>
    <w:rsid w:val="00654044"/>
    <w:rsid w:val="006541D2"/>
    <w:rsid w:val="0065449B"/>
    <w:rsid w:val="00654549"/>
    <w:rsid w:val="00654B51"/>
    <w:rsid w:val="00655EEC"/>
    <w:rsid w:val="0065646E"/>
    <w:rsid w:val="00656CEB"/>
    <w:rsid w:val="006579D1"/>
    <w:rsid w:val="00657B73"/>
    <w:rsid w:val="00657B86"/>
    <w:rsid w:val="0066000F"/>
    <w:rsid w:val="0066013D"/>
    <w:rsid w:val="00660423"/>
    <w:rsid w:val="0066187B"/>
    <w:rsid w:val="00661A99"/>
    <w:rsid w:val="006620E1"/>
    <w:rsid w:val="0066224E"/>
    <w:rsid w:val="00662E77"/>
    <w:rsid w:val="0066441C"/>
    <w:rsid w:val="0066457D"/>
    <w:rsid w:val="00665908"/>
    <w:rsid w:val="0066601B"/>
    <w:rsid w:val="00666C75"/>
    <w:rsid w:val="00666F3C"/>
    <w:rsid w:val="00666FF2"/>
    <w:rsid w:val="006672F8"/>
    <w:rsid w:val="00667603"/>
    <w:rsid w:val="006709E9"/>
    <w:rsid w:val="006716B9"/>
    <w:rsid w:val="00671AB0"/>
    <w:rsid w:val="00671B50"/>
    <w:rsid w:val="00671DA3"/>
    <w:rsid w:val="00672418"/>
    <w:rsid w:val="00672CA6"/>
    <w:rsid w:val="00673424"/>
    <w:rsid w:val="00673ED0"/>
    <w:rsid w:val="00674E9D"/>
    <w:rsid w:val="00676028"/>
    <w:rsid w:val="006768FA"/>
    <w:rsid w:val="0067726C"/>
    <w:rsid w:val="00677EF8"/>
    <w:rsid w:val="00680147"/>
    <w:rsid w:val="00681D58"/>
    <w:rsid w:val="006831D5"/>
    <w:rsid w:val="006835C5"/>
    <w:rsid w:val="00683A14"/>
    <w:rsid w:val="00685FEF"/>
    <w:rsid w:val="00686144"/>
    <w:rsid w:val="0068639C"/>
    <w:rsid w:val="006865F7"/>
    <w:rsid w:val="00686966"/>
    <w:rsid w:val="00687183"/>
    <w:rsid w:val="00687D8E"/>
    <w:rsid w:val="00690622"/>
    <w:rsid w:val="00690FC4"/>
    <w:rsid w:val="00691A1F"/>
    <w:rsid w:val="00691BE2"/>
    <w:rsid w:val="00693512"/>
    <w:rsid w:val="00694452"/>
    <w:rsid w:val="0069498F"/>
    <w:rsid w:val="006959B1"/>
    <w:rsid w:val="00695BC3"/>
    <w:rsid w:val="00696233"/>
    <w:rsid w:val="00697175"/>
    <w:rsid w:val="00697E56"/>
    <w:rsid w:val="006A0015"/>
    <w:rsid w:val="006A053F"/>
    <w:rsid w:val="006A0970"/>
    <w:rsid w:val="006A1AFC"/>
    <w:rsid w:val="006A2DA9"/>
    <w:rsid w:val="006A3B77"/>
    <w:rsid w:val="006A4366"/>
    <w:rsid w:val="006A49BC"/>
    <w:rsid w:val="006A4E22"/>
    <w:rsid w:val="006A51C3"/>
    <w:rsid w:val="006A56C1"/>
    <w:rsid w:val="006A7443"/>
    <w:rsid w:val="006A74D0"/>
    <w:rsid w:val="006A7556"/>
    <w:rsid w:val="006A7FC3"/>
    <w:rsid w:val="006B1996"/>
    <w:rsid w:val="006B2595"/>
    <w:rsid w:val="006B27B5"/>
    <w:rsid w:val="006B2ADF"/>
    <w:rsid w:val="006B3D02"/>
    <w:rsid w:val="006B401A"/>
    <w:rsid w:val="006B410A"/>
    <w:rsid w:val="006B65DF"/>
    <w:rsid w:val="006B6B41"/>
    <w:rsid w:val="006B7ADA"/>
    <w:rsid w:val="006C09B9"/>
    <w:rsid w:val="006C2AB6"/>
    <w:rsid w:val="006C2DA1"/>
    <w:rsid w:val="006C2E96"/>
    <w:rsid w:val="006C30B8"/>
    <w:rsid w:val="006C3392"/>
    <w:rsid w:val="006C3F11"/>
    <w:rsid w:val="006C3F91"/>
    <w:rsid w:val="006C5253"/>
    <w:rsid w:val="006C5DEE"/>
    <w:rsid w:val="006C7C0C"/>
    <w:rsid w:val="006C7C83"/>
    <w:rsid w:val="006C7CAA"/>
    <w:rsid w:val="006D0421"/>
    <w:rsid w:val="006D05BE"/>
    <w:rsid w:val="006D0A49"/>
    <w:rsid w:val="006D2360"/>
    <w:rsid w:val="006D28D9"/>
    <w:rsid w:val="006D3435"/>
    <w:rsid w:val="006D3777"/>
    <w:rsid w:val="006D386F"/>
    <w:rsid w:val="006D4305"/>
    <w:rsid w:val="006D4BC9"/>
    <w:rsid w:val="006D4BEC"/>
    <w:rsid w:val="006D52B9"/>
    <w:rsid w:val="006D605B"/>
    <w:rsid w:val="006D613D"/>
    <w:rsid w:val="006D7125"/>
    <w:rsid w:val="006D750F"/>
    <w:rsid w:val="006E0855"/>
    <w:rsid w:val="006E1626"/>
    <w:rsid w:val="006E181D"/>
    <w:rsid w:val="006E1CD5"/>
    <w:rsid w:val="006E26EB"/>
    <w:rsid w:val="006E271B"/>
    <w:rsid w:val="006E2776"/>
    <w:rsid w:val="006E2910"/>
    <w:rsid w:val="006E2ECB"/>
    <w:rsid w:val="006E3CFF"/>
    <w:rsid w:val="006E435C"/>
    <w:rsid w:val="006E44E8"/>
    <w:rsid w:val="006E4AB1"/>
    <w:rsid w:val="006E68B5"/>
    <w:rsid w:val="006E6EE8"/>
    <w:rsid w:val="006E6F95"/>
    <w:rsid w:val="006E7187"/>
    <w:rsid w:val="006E73E9"/>
    <w:rsid w:val="006E755D"/>
    <w:rsid w:val="006E7637"/>
    <w:rsid w:val="006E799F"/>
    <w:rsid w:val="006F0488"/>
    <w:rsid w:val="006F1E14"/>
    <w:rsid w:val="006F2FBD"/>
    <w:rsid w:val="006F3866"/>
    <w:rsid w:val="006F3CCA"/>
    <w:rsid w:val="006F3F72"/>
    <w:rsid w:val="006F4254"/>
    <w:rsid w:val="006F45FA"/>
    <w:rsid w:val="006F48A3"/>
    <w:rsid w:val="006F51C2"/>
    <w:rsid w:val="006F5875"/>
    <w:rsid w:val="006F5A2D"/>
    <w:rsid w:val="006F5C4C"/>
    <w:rsid w:val="006F6367"/>
    <w:rsid w:val="006F6F65"/>
    <w:rsid w:val="006F77CE"/>
    <w:rsid w:val="0070027B"/>
    <w:rsid w:val="00702129"/>
    <w:rsid w:val="0070408D"/>
    <w:rsid w:val="00704221"/>
    <w:rsid w:val="0070489A"/>
    <w:rsid w:val="00704FE6"/>
    <w:rsid w:val="00705B26"/>
    <w:rsid w:val="00706FED"/>
    <w:rsid w:val="00707229"/>
    <w:rsid w:val="007102C5"/>
    <w:rsid w:val="00711428"/>
    <w:rsid w:val="00711461"/>
    <w:rsid w:val="0071192B"/>
    <w:rsid w:val="00711F0A"/>
    <w:rsid w:val="00711FD5"/>
    <w:rsid w:val="0071341F"/>
    <w:rsid w:val="00713574"/>
    <w:rsid w:val="007135ED"/>
    <w:rsid w:val="007144A4"/>
    <w:rsid w:val="0071480A"/>
    <w:rsid w:val="00715AE6"/>
    <w:rsid w:val="007162D8"/>
    <w:rsid w:val="00716EF0"/>
    <w:rsid w:val="007172FF"/>
    <w:rsid w:val="007202F4"/>
    <w:rsid w:val="00720907"/>
    <w:rsid w:val="0072095C"/>
    <w:rsid w:val="007219F6"/>
    <w:rsid w:val="00722208"/>
    <w:rsid w:val="00722343"/>
    <w:rsid w:val="007228D7"/>
    <w:rsid w:val="00722F4E"/>
    <w:rsid w:val="007232C8"/>
    <w:rsid w:val="00723867"/>
    <w:rsid w:val="00723C49"/>
    <w:rsid w:val="00724DFA"/>
    <w:rsid w:val="00725A03"/>
    <w:rsid w:val="00725F7D"/>
    <w:rsid w:val="007265D9"/>
    <w:rsid w:val="007265E7"/>
    <w:rsid w:val="0072671C"/>
    <w:rsid w:val="00727AF7"/>
    <w:rsid w:val="00730374"/>
    <w:rsid w:val="00730D1C"/>
    <w:rsid w:val="0073118A"/>
    <w:rsid w:val="007328CD"/>
    <w:rsid w:val="0073368D"/>
    <w:rsid w:val="0073394D"/>
    <w:rsid w:val="00733A83"/>
    <w:rsid w:val="00734DD0"/>
    <w:rsid w:val="00735617"/>
    <w:rsid w:val="007358C3"/>
    <w:rsid w:val="0073607A"/>
    <w:rsid w:val="007363D4"/>
    <w:rsid w:val="00736455"/>
    <w:rsid w:val="00740286"/>
    <w:rsid w:val="007407FD"/>
    <w:rsid w:val="007413AC"/>
    <w:rsid w:val="007418EB"/>
    <w:rsid w:val="00743AFA"/>
    <w:rsid w:val="00744552"/>
    <w:rsid w:val="00744A40"/>
    <w:rsid w:val="00745893"/>
    <w:rsid w:val="00745D95"/>
    <w:rsid w:val="00746494"/>
    <w:rsid w:val="0074685A"/>
    <w:rsid w:val="00746921"/>
    <w:rsid w:val="00746D89"/>
    <w:rsid w:val="007470E0"/>
    <w:rsid w:val="0074735F"/>
    <w:rsid w:val="0074743A"/>
    <w:rsid w:val="007478E4"/>
    <w:rsid w:val="00750F42"/>
    <w:rsid w:val="007516B9"/>
    <w:rsid w:val="00751853"/>
    <w:rsid w:val="00753A9F"/>
    <w:rsid w:val="0075472C"/>
    <w:rsid w:val="00755C91"/>
    <w:rsid w:val="0075657C"/>
    <w:rsid w:val="007568DD"/>
    <w:rsid w:val="00756E59"/>
    <w:rsid w:val="00756E68"/>
    <w:rsid w:val="00762114"/>
    <w:rsid w:val="007629EF"/>
    <w:rsid w:val="00762C0C"/>
    <w:rsid w:val="00763002"/>
    <w:rsid w:val="0076354A"/>
    <w:rsid w:val="00763BCA"/>
    <w:rsid w:val="007644EC"/>
    <w:rsid w:val="007649CA"/>
    <w:rsid w:val="00764AF9"/>
    <w:rsid w:val="00764BEC"/>
    <w:rsid w:val="00765291"/>
    <w:rsid w:val="007652C9"/>
    <w:rsid w:val="0076533B"/>
    <w:rsid w:val="0076656F"/>
    <w:rsid w:val="00766B3A"/>
    <w:rsid w:val="0076738D"/>
    <w:rsid w:val="00771322"/>
    <w:rsid w:val="0077289D"/>
    <w:rsid w:val="00772A46"/>
    <w:rsid w:val="00773621"/>
    <w:rsid w:val="0077492E"/>
    <w:rsid w:val="00775BFB"/>
    <w:rsid w:val="00776461"/>
    <w:rsid w:val="00777396"/>
    <w:rsid w:val="0077741D"/>
    <w:rsid w:val="007779B5"/>
    <w:rsid w:val="0078062E"/>
    <w:rsid w:val="00781D60"/>
    <w:rsid w:val="00782B1B"/>
    <w:rsid w:val="0078377A"/>
    <w:rsid w:val="00783A59"/>
    <w:rsid w:val="0078463D"/>
    <w:rsid w:val="00784740"/>
    <w:rsid w:val="0078518C"/>
    <w:rsid w:val="0078539E"/>
    <w:rsid w:val="00785C9D"/>
    <w:rsid w:val="007860C5"/>
    <w:rsid w:val="00786526"/>
    <w:rsid w:val="00786CA2"/>
    <w:rsid w:val="0078774B"/>
    <w:rsid w:val="00787B22"/>
    <w:rsid w:val="007914DF"/>
    <w:rsid w:val="00791C30"/>
    <w:rsid w:val="00791C4E"/>
    <w:rsid w:val="0079201E"/>
    <w:rsid w:val="00792C9B"/>
    <w:rsid w:val="0079528E"/>
    <w:rsid w:val="007958EF"/>
    <w:rsid w:val="0079627F"/>
    <w:rsid w:val="00797CF3"/>
    <w:rsid w:val="00797E82"/>
    <w:rsid w:val="00797EE3"/>
    <w:rsid w:val="007A00F2"/>
    <w:rsid w:val="007A094D"/>
    <w:rsid w:val="007A3456"/>
    <w:rsid w:val="007A3E0E"/>
    <w:rsid w:val="007A3F18"/>
    <w:rsid w:val="007A4DCC"/>
    <w:rsid w:val="007A5C21"/>
    <w:rsid w:val="007A687D"/>
    <w:rsid w:val="007A68E9"/>
    <w:rsid w:val="007A6F95"/>
    <w:rsid w:val="007A7023"/>
    <w:rsid w:val="007B0330"/>
    <w:rsid w:val="007B08C2"/>
    <w:rsid w:val="007B09E4"/>
    <w:rsid w:val="007B0D77"/>
    <w:rsid w:val="007B10F4"/>
    <w:rsid w:val="007B1155"/>
    <w:rsid w:val="007B1EFA"/>
    <w:rsid w:val="007B26E9"/>
    <w:rsid w:val="007B28E3"/>
    <w:rsid w:val="007B2C93"/>
    <w:rsid w:val="007B3217"/>
    <w:rsid w:val="007B3E44"/>
    <w:rsid w:val="007B4072"/>
    <w:rsid w:val="007B4996"/>
    <w:rsid w:val="007B4B7E"/>
    <w:rsid w:val="007B4EB3"/>
    <w:rsid w:val="007B542D"/>
    <w:rsid w:val="007B58F7"/>
    <w:rsid w:val="007B6F70"/>
    <w:rsid w:val="007C0378"/>
    <w:rsid w:val="007C06D9"/>
    <w:rsid w:val="007C09A0"/>
    <w:rsid w:val="007C0C35"/>
    <w:rsid w:val="007C2956"/>
    <w:rsid w:val="007C2D49"/>
    <w:rsid w:val="007C2D74"/>
    <w:rsid w:val="007C2FC0"/>
    <w:rsid w:val="007C49EA"/>
    <w:rsid w:val="007C5877"/>
    <w:rsid w:val="007C5A42"/>
    <w:rsid w:val="007C67AF"/>
    <w:rsid w:val="007C6FBA"/>
    <w:rsid w:val="007C6FF6"/>
    <w:rsid w:val="007C756A"/>
    <w:rsid w:val="007C778B"/>
    <w:rsid w:val="007D00D3"/>
    <w:rsid w:val="007D0926"/>
    <w:rsid w:val="007D0D42"/>
    <w:rsid w:val="007D18CD"/>
    <w:rsid w:val="007D1E0B"/>
    <w:rsid w:val="007D2AE6"/>
    <w:rsid w:val="007D3039"/>
    <w:rsid w:val="007D3344"/>
    <w:rsid w:val="007D341C"/>
    <w:rsid w:val="007D3AEB"/>
    <w:rsid w:val="007D3B02"/>
    <w:rsid w:val="007D3C0F"/>
    <w:rsid w:val="007D444A"/>
    <w:rsid w:val="007D489E"/>
    <w:rsid w:val="007D4EC4"/>
    <w:rsid w:val="007D5845"/>
    <w:rsid w:val="007D6A5C"/>
    <w:rsid w:val="007D7192"/>
    <w:rsid w:val="007D7F62"/>
    <w:rsid w:val="007E0018"/>
    <w:rsid w:val="007E06C1"/>
    <w:rsid w:val="007E14E5"/>
    <w:rsid w:val="007E1C29"/>
    <w:rsid w:val="007E1CFC"/>
    <w:rsid w:val="007E2735"/>
    <w:rsid w:val="007E2A0E"/>
    <w:rsid w:val="007E3247"/>
    <w:rsid w:val="007E32E3"/>
    <w:rsid w:val="007E3E5A"/>
    <w:rsid w:val="007E4050"/>
    <w:rsid w:val="007E4822"/>
    <w:rsid w:val="007E48D9"/>
    <w:rsid w:val="007E56B8"/>
    <w:rsid w:val="007E5C4A"/>
    <w:rsid w:val="007E66F0"/>
    <w:rsid w:val="007E6C0E"/>
    <w:rsid w:val="007E7029"/>
    <w:rsid w:val="007F0D37"/>
    <w:rsid w:val="007F110C"/>
    <w:rsid w:val="007F134B"/>
    <w:rsid w:val="007F1621"/>
    <w:rsid w:val="007F164F"/>
    <w:rsid w:val="007F1DE2"/>
    <w:rsid w:val="007F20D8"/>
    <w:rsid w:val="007F277A"/>
    <w:rsid w:val="007F2D78"/>
    <w:rsid w:val="007F2DA3"/>
    <w:rsid w:val="007F351B"/>
    <w:rsid w:val="007F518B"/>
    <w:rsid w:val="007F52D6"/>
    <w:rsid w:val="007F5856"/>
    <w:rsid w:val="007F5A5A"/>
    <w:rsid w:val="007F5ACF"/>
    <w:rsid w:val="007F6054"/>
    <w:rsid w:val="007F6CB7"/>
    <w:rsid w:val="008009B9"/>
    <w:rsid w:val="00800FB5"/>
    <w:rsid w:val="0080132B"/>
    <w:rsid w:val="0080148A"/>
    <w:rsid w:val="0080196C"/>
    <w:rsid w:val="00801A5A"/>
    <w:rsid w:val="00801C37"/>
    <w:rsid w:val="00801C48"/>
    <w:rsid w:val="00801FAD"/>
    <w:rsid w:val="008029AB"/>
    <w:rsid w:val="00803606"/>
    <w:rsid w:val="00803963"/>
    <w:rsid w:val="00803C6B"/>
    <w:rsid w:val="00803FD7"/>
    <w:rsid w:val="008040B7"/>
    <w:rsid w:val="008040DB"/>
    <w:rsid w:val="00804CF6"/>
    <w:rsid w:val="008059A0"/>
    <w:rsid w:val="008064BB"/>
    <w:rsid w:val="00807864"/>
    <w:rsid w:val="00810EAB"/>
    <w:rsid w:val="0081153D"/>
    <w:rsid w:val="00811732"/>
    <w:rsid w:val="0081201C"/>
    <w:rsid w:val="00812198"/>
    <w:rsid w:val="00812996"/>
    <w:rsid w:val="008129A6"/>
    <w:rsid w:val="00812C97"/>
    <w:rsid w:val="00813E6C"/>
    <w:rsid w:val="0081433C"/>
    <w:rsid w:val="008147FA"/>
    <w:rsid w:val="00814F4A"/>
    <w:rsid w:val="0081579A"/>
    <w:rsid w:val="008158C7"/>
    <w:rsid w:val="008165CD"/>
    <w:rsid w:val="00816DCB"/>
    <w:rsid w:val="00817807"/>
    <w:rsid w:val="00817F38"/>
    <w:rsid w:val="00821499"/>
    <w:rsid w:val="00822F91"/>
    <w:rsid w:val="008230CF"/>
    <w:rsid w:val="00824551"/>
    <w:rsid w:val="008245F2"/>
    <w:rsid w:val="00824D75"/>
    <w:rsid w:val="008250AE"/>
    <w:rsid w:val="008252BC"/>
    <w:rsid w:val="008255AF"/>
    <w:rsid w:val="00825B85"/>
    <w:rsid w:val="0082642F"/>
    <w:rsid w:val="0082773A"/>
    <w:rsid w:val="00827991"/>
    <w:rsid w:val="0083055E"/>
    <w:rsid w:val="00830DA8"/>
    <w:rsid w:val="00831517"/>
    <w:rsid w:val="00831C11"/>
    <w:rsid w:val="00831C54"/>
    <w:rsid w:val="00831F86"/>
    <w:rsid w:val="008325ED"/>
    <w:rsid w:val="008328F2"/>
    <w:rsid w:val="00832C76"/>
    <w:rsid w:val="00833A69"/>
    <w:rsid w:val="00833C16"/>
    <w:rsid w:val="00833E48"/>
    <w:rsid w:val="00834470"/>
    <w:rsid w:val="00834B7A"/>
    <w:rsid w:val="008351BB"/>
    <w:rsid w:val="00836E45"/>
    <w:rsid w:val="00840134"/>
    <w:rsid w:val="0084027B"/>
    <w:rsid w:val="00840368"/>
    <w:rsid w:val="00840A61"/>
    <w:rsid w:val="00841071"/>
    <w:rsid w:val="008413A4"/>
    <w:rsid w:val="0084152B"/>
    <w:rsid w:val="00842B67"/>
    <w:rsid w:val="00843071"/>
    <w:rsid w:val="0084397A"/>
    <w:rsid w:val="00844B7D"/>
    <w:rsid w:val="00844F37"/>
    <w:rsid w:val="008452CB"/>
    <w:rsid w:val="0084554C"/>
    <w:rsid w:val="00845DFC"/>
    <w:rsid w:val="008464BB"/>
    <w:rsid w:val="008476ED"/>
    <w:rsid w:val="00847767"/>
    <w:rsid w:val="00847D51"/>
    <w:rsid w:val="008503DB"/>
    <w:rsid w:val="00850A34"/>
    <w:rsid w:val="008515FA"/>
    <w:rsid w:val="00851AF1"/>
    <w:rsid w:val="00851FEA"/>
    <w:rsid w:val="008520A6"/>
    <w:rsid w:val="008528D4"/>
    <w:rsid w:val="00852A2C"/>
    <w:rsid w:val="00852A83"/>
    <w:rsid w:val="008532A9"/>
    <w:rsid w:val="008533C7"/>
    <w:rsid w:val="00853792"/>
    <w:rsid w:val="00853AC1"/>
    <w:rsid w:val="00854BF0"/>
    <w:rsid w:val="00855243"/>
    <w:rsid w:val="00855D86"/>
    <w:rsid w:val="0085693F"/>
    <w:rsid w:val="00857329"/>
    <w:rsid w:val="008578C8"/>
    <w:rsid w:val="008579D2"/>
    <w:rsid w:val="00857A80"/>
    <w:rsid w:val="00857AC3"/>
    <w:rsid w:val="00860E89"/>
    <w:rsid w:val="0086115C"/>
    <w:rsid w:val="00861643"/>
    <w:rsid w:val="00861830"/>
    <w:rsid w:val="00861894"/>
    <w:rsid w:val="00863715"/>
    <w:rsid w:val="00863759"/>
    <w:rsid w:val="00864639"/>
    <w:rsid w:val="00865279"/>
    <w:rsid w:val="0086547B"/>
    <w:rsid w:val="00865FA7"/>
    <w:rsid w:val="0086724A"/>
    <w:rsid w:val="0086780D"/>
    <w:rsid w:val="00867AEB"/>
    <w:rsid w:val="00871D68"/>
    <w:rsid w:val="008724B7"/>
    <w:rsid w:val="00872F04"/>
    <w:rsid w:val="0087371D"/>
    <w:rsid w:val="00873753"/>
    <w:rsid w:val="0087400F"/>
    <w:rsid w:val="00874035"/>
    <w:rsid w:val="00874BF1"/>
    <w:rsid w:val="00875602"/>
    <w:rsid w:val="008757CF"/>
    <w:rsid w:val="00875A41"/>
    <w:rsid w:val="00876C26"/>
    <w:rsid w:val="00876F13"/>
    <w:rsid w:val="0087747B"/>
    <w:rsid w:val="00880F66"/>
    <w:rsid w:val="00880FAF"/>
    <w:rsid w:val="00881438"/>
    <w:rsid w:val="008818A7"/>
    <w:rsid w:val="00881E61"/>
    <w:rsid w:val="00882485"/>
    <w:rsid w:val="0088269C"/>
    <w:rsid w:val="0088291F"/>
    <w:rsid w:val="008830BE"/>
    <w:rsid w:val="0088435D"/>
    <w:rsid w:val="008845EA"/>
    <w:rsid w:val="008848F3"/>
    <w:rsid w:val="0088493A"/>
    <w:rsid w:val="00885124"/>
    <w:rsid w:val="00885AA0"/>
    <w:rsid w:val="00886268"/>
    <w:rsid w:val="00886BA9"/>
    <w:rsid w:val="008879EF"/>
    <w:rsid w:val="008905C4"/>
    <w:rsid w:val="0089117A"/>
    <w:rsid w:val="00891B73"/>
    <w:rsid w:val="008921DC"/>
    <w:rsid w:val="00892C4B"/>
    <w:rsid w:val="00893094"/>
    <w:rsid w:val="0089322A"/>
    <w:rsid w:val="00894667"/>
    <w:rsid w:val="008948AF"/>
    <w:rsid w:val="00894A45"/>
    <w:rsid w:val="00894EB4"/>
    <w:rsid w:val="00895DD0"/>
    <w:rsid w:val="00895F50"/>
    <w:rsid w:val="008966AA"/>
    <w:rsid w:val="00896C77"/>
    <w:rsid w:val="008A04E8"/>
    <w:rsid w:val="008A0929"/>
    <w:rsid w:val="008A0E45"/>
    <w:rsid w:val="008A0E85"/>
    <w:rsid w:val="008A1350"/>
    <w:rsid w:val="008A1BBA"/>
    <w:rsid w:val="008A245C"/>
    <w:rsid w:val="008A31F3"/>
    <w:rsid w:val="008A417F"/>
    <w:rsid w:val="008A4F16"/>
    <w:rsid w:val="008A55CE"/>
    <w:rsid w:val="008A5846"/>
    <w:rsid w:val="008A5F09"/>
    <w:rsid w:val="008A5F3D"/>
    <w:rsid w:val="008A6396"/>
    <w:rsid w:val="008A6E32"/>
    <w:rsid w:val="008A7409"/>
    <w:rsid w:val="008A7A92"/>
    <w:rsid w:val="008A7E89"/>
    <w:rsid w:val="008B0627"/>
    <w:rsid w:val="008B0C4F"/>
    <w:rsid w:val="008B1378"/>
    <w:rsid w:val="008B1504"/>
    <w:rsid w:val="008B1A9C"/>
    <w:rsid w:val="008B2139"/>
    <w:rsid w:val="008B3F20"/>
    <w:rsid w:val="008B3F49"/>
    <w:rsid w:val="008B44E4"/>
    <w:rsid w:val="008B4EDE"/>
    <w:rsid w:val="008B5EB0"/>
    <w:rsid w:val="008B6CAA"/>
    <w:rsid w:val="008B6E10"/>
    <w:rsid w:val="008B7294"/>
    <w:rsid w:val="008C139D"/>
    <w:rsid w:val="008C2FB1"/>
    <w:rsid w:val="008C540A"/>
    <w:rsid w:val="008C5A14"/>
    <w:rsid w:val="008C7653"/>
    <w:rsid w:val="008C7BCB"/>
    <w:rsid w:val="008D15F6"/>
    <w:rsid w:val="008D2761"/>
    <w:rsid w:val="008D29AF"/>
    <w:rsid w:val="008D2CB3"/>
    <w:rsid w:val="008D2F19"/>
    <w:rsid w:val="008D312B"/>
    <w:rsid w:val="008D4582"/>
    <w:rsid w:val="008D4CD5"/>
    <w:rsid w:val="008D6022"/>
    <w:rsid w:val="008D78DB"/>
    <w:rsid w:val="008D7A4C"/>
    <w:rsid w:val="008E02C1"/>
    <w:rsid w:val="008E0B25"/>
    <w:rsid w:val="008E2094"/>
    <w:rsid w:val="008E3342"/>
    <w:rsid w:val="008E3521"/>
    <w:rsid w:val="008E3664"/>
    <w:rsid w:val="008E3686"/>
    <w:rsid w:val="008E3C6A"/>
    <w:rsid w:val="008E42A1"/>
    <w:rsid w:val="008E470A"/>
    <w:rsid w:val="008E513E"/>
    <w:rsid w:val="008E58A8"/>
    <w:rsid w:val="008E6D49"/>
    <w:rsid w:val="008F0DC8"/>
    <w:rsid w:val="008F0E68"/>
    <w:rsid w:val="008F0EE6"/>
    <w:rsid w:val="008F3865"/>
    <w:rsid w:val="008F4AE2"/>
    <w:rsid w:val="008F501B"/>
    <w:rsid w:val="008F50F0"/>
    <w:rsid w:val="008F5A44"/>
    <w:rsid w:val="008F60E7"/>
    <w:rsid w:val="008F6B73"/>
    <w:rsid w:val="008F6D57"/>
    <w:rsid w:val="008F7955"/>
    <w:rsid w:val="008F7FF0"/>
    <w:rsid w:val="0090003D"/>
    <w:rsid w:val="009011DA"/>
    <w:rsid w:val="00901BCD"/>
    <w:rsid w:val="00901CD8"/>
    <w:rsid w:val="00902A1F"/>
    <w:rsid w:val="00902AB3"/>
    <w:rsid w:val="00902B08"/>
    <w:rsid w:val="00903426"/>
    <w:rsid w:val="0090385E"/>
    <w:rsid w:val="0090442A"/>
    <w:rsid w:val="00904468"/>
    <w:rsid w:val="00904820"/>
    <w:rsid w:val="00904B7C"/>
    <w:rsid w:val="00905279"/>
    <w:rsid w:val="00905461"/>
    <w:rsid w:val="00905E07"/>
    <w:rsid w:val="00905EC0"/>
    <w:rsid w:val="009069D2"/>
    <w:rsid w:val="00906BB6"/>
    <w:rsid w:val="009073A9"/>
    <w:rsid w:val="0090770C"/>
    <w:rsid w:val="0090784A"/>
    <w:rsid w:val="00910A24"/>
    <w:rsid w:val="00910E97"/>
    <w:rsid w:val="0091128D"/>
    <w:rsid w:val="00911462"/>
    <w:rsid w:val="0091153F"/>
    <w:rsid w:val="00911CA7"/>
    <w:rsid w:val="00911F92"/>
    <w:rsid w:val="0091236A"/>
    <w:rsid w:val="009126C1"/>
    <w:rsid w:val="0091399B"/>
    <w:rsid w:val="00913DD7"/>
    <w:rsid w:val="00914BC4"/>
    <w:rsid w:val="00914FB9"/>
    <w:rsid w:val="00914FCB"/>
    <w:rsid w:val="009153E9"/>
    <w:rsid w:val="00916D52"/>
    <w:rsid w:val="009175A7"/>
    <w:rsid w:val="009207A0"/>
    <w:rsid w:val="00920D4B"/>
    <w:rsid w:val="00921E27"/>
    <w:rsid w:val="009234E3"/>
    <w:rsid w:val="00923651"/>
    <w:rsid w:val="00924156"/>
    <w:rsid w:val="00924A45"/>
    <w:rsid w:val="00924E0A"/>
    <w:rsid w:val="00924E70"/>
    <w:rsid w:val="00925F28"/>
    <w:rsid w:val="00926509"/>
    <w:rsid w:val="0092792D"/>
    <w:rsid w:val="009302A7"/>
    <w:rsid w:val="0093037A"/>
    <w:rsid w:val="00930478"/>
    <w:rsid w:val="00930A5A"/>
    <w:rsid w:val="00931248"/>
    <w:rsid w:val="009312B0"/>
    <w:rsid w:val="00931403"/>
    <w:rsid w:val="00931C39"/>
    <w:rsid w:val="00932AAD"/>
    <w:rsid w:val="00932F9D"/>
    <w:rsid w:val="0093376B"/>
    <w:rsid w:val="009338A6"/>
    <w:rsid w:val="009341C0"/>
    <w:rsid w:val="00934AEA"/>
    <w:rsid w:val="00934F1F"/>
    <w:rsid w:val="00935193"/>
    <w:rsid w:val="00935A66"/>
    <w:rsid w:val="009360F4"/>
    <w:rsid w:val="00936DAB"/>
    <w:rsid w:val="0093761E"/>
    <w:rsid w:val="00937967"/>
    <w:rsid w:val="009379E7"/>
    <w:rsid w:val="00940334"/>
    <w:rsid w:val="00940AE6"/>
    <w:rsid w:val="00940B37"/>
    <w:rsid w:val="00941258"/>
    <w:rsid w:val="00941599"/>
    <w:rsid w:val="00942722"/>
    <w:rsid w:val="00942D4B"/>
    <w:rsid w:val="009442F8"/>
    <w:rsid w:val="009463F5"/>
    <w:rsid w:val="009465F0"/>
    <w:rsid w:val="0094709D"/>
    <w:rsid w:val="00947D72"/>
    <w:rsid w:val="00947ED1"/>
    <w:rsid w:val="00950027"/>
    <w:rsid w:val="00950822"/>
    <w:rsid w:val="00950B91"/>
    <w:rsid w:val="009520FE"/>
    <w:rsid w:val="00952AB9"/>
    <w:rsid w:val="00952B49"/>
    <w:rsid w:val="009534BC"/>
    <w:rsid w:val="00954A2C"/>
    <w:rsid w:val="00954FC0"/>
    <w:rsid w:val="00955EE4"/>
    <w:rsid w:val="00956B3E"/>
    <w:rsid w:val="00957769"/>
    <w:rsid w:val="009578AD"/>
    <w:rsid w:val="0096018F"/>
    <w:rsid w:val="009606A6"/>
    <w:rsid w:val="0096094B"/>
    <w:rsid w:val="00961312"/>
    <w:rsid w:val="00961AA4"/>
    <w:rsid w:val="00961CC2"/>
    <w:rsid w:val="0096235D"/>
    <w:rsid w:val="00962C0A"/>
    <w:rsid w:val="00963217"/>
    <w:rsid w:val="009637AC"/>
    <w:rsid w:val="00964CDC"/>
    <w:rsid w:val="00964FB7"/>
    <w:rsid w:val="0096609A"/>
    <w:rsid w:val="009666A8"/>
    <w:rsid w:val="00966A41"/>
    <w:rsid w:val="00967373"/>
    <w:rsid w:val="009673BC"/>
    <w:rsid w:val="00971524"/>
    <w:rsid w:val="009719B5"/>
    <w:rsid w:val="00972370"/>
    <w:rsid w:val="009732FD"/>
    <w:rsid w:val="009739A1"/>
    <w:rsid w:val="00973D48"/>
    <w:rsid w:val="00973DE3"/>
    <w:rsid w:val="009756E1"/>
    <w:rsid w:val="0097638F"/>
    <w:rsid w:val="00976518"/>
    <w:rsid w:val="00976E9E"/>
    <w:rsid w:val="00976EB2"/>
    <w:rsid w:val="009772ED"/>
    <w:rsid w:val="00977632"/>
    <w:rsid w:val="0097776B"/>
    <w:rsid w:val="0097793B"/>
    <w:rsid w:val="00980359"/>
    <w:rsid w:val="0098043D"/>
    <w:rsid w:val="00980823"/>
    <w:rsid w:val="00980DAC"/>
    <w:rsid w:val="0098193B"/>
    <w:rsid w:val="0098265D"/>
    <w:rsid w:val="009828F6"/>
    <w:rsid w:val="0098396E"/>
    <w:rsid w:val="00984912"/>
    <w:rsid w:val="00984AFA"/>
    <w:rsid w:val="009855FC"/>
    <w:rsid w:val="009859BD"/>
    <w:rsid w:val="00987039"/>
    <w:rsid w:val="009903CF"/>
    <w:rsid w:val="0099111D"/>
    <w:rsid w:val="00991492"/>
    <w:rsid w:val="00991C6C"/>
    <w:rsid w:val="009920CD"/>
    <w:rsid w:val="00992386"/>
    <w:rsid w:val="00992432"/>
    <w:rsid w:val="009947E3"/>
    <w:rsid w:val="00995DBA"/>
    <w:rsid w:val="009960B4"/>
    <w:rsid w:val="009967AD"/>
    <w:rsid w:val="00996BCE"/>
    <w:rsid w:val="00996C70"/>
    <w:rsid w:val="00997240"/>
    <w:rsid w:val="009A053D"/>
    <w:rsid w:val="009A0838"/>
    <w:rsid w:val="009A178D"/>
    <w:rsid w:val="009A2017"/>
    <w:rsid w:val="009A20C0"/>
    <w:rsid w:val="009A23E0"/>
    <w:rsid w:val="009A2B3F"/>
    <w:rsid w:val="009A40C2"/>
    <w:rsid w:val="009A5A32"/>
    <w:rsid w:val="009A60D0"/>
    <w:rsid w:val="009A729E"/>
    <w:rsid w:val="009B06FA"/>
    <w:rsid w:val="009B09CE"/>
    <w:rsid w:val="009B1693"/>
    <w:rsid w:val="009B169D"/>
    <w:rsid w:val="009B257D"/>
    <w:rsid w:val="009B26B1"/>
    <w:rsid w:val="009B2EBE"/>
    <w:rsid w:val="009B3996"/>
    <w:rsid w:val="009B3F36"/>
    <w:rsid w:val="009B4427"/>
    <w:rsid w:val="009B4671"/>
    <w:rsid w:val="009B5BE0"/>
    <w:rsid w:val="009B5CC0"/>
    <w:rsid w:val="009B5F47"/>
    <w:rsid w:val="009B5F7A"/>
    <w:rsid w:val="009B602C"/>
    <w:rsid w:val="009B6769"/>
    <w:rsid w:val="009B691B"/>
    <w:rsid w:val="009B699A"/>
    <w:rsid w:val="009B71CF"/>
    <w:rsid w:val="009B7C10"/>
    <w:rsid w:val="009C0002"/>
    <w:rsid w:val="009C1347"/>
    <w:rsid w:val="009C1C5F"/>
    <w:rsid w:val="009C1EE9"/>
    <w:rsid w:val="009C20A6"/>
    <w:rsid w:val="009C2BFE"/>
    <w:rsid w:val="009C2CAF"/>
    <w:rsid w:val="009C2D18"/>
    <w:rsid w:val="009C334A"/>
    <w:rsid w:val="009C33E9"/>
    <w:rsid w:val="009C3C99"/>
    <w:rsid w:val="009C4667"/>
    <w:rsid w:val="009C50B9"/>
    <w:rsid w:val="009C54F7"/>
    <w:rsid w:val="009C603E"/>
    <w:rsid w:val="009C731B"/>
    <w:rsid w:val="009C7A4E"/>
    <w:rsid w:val="009C7F30"/>
    <w:rsid w:val="009D0450"/>
    <w:rsid w:val="009D095D"/>
    <w:rsid w:val="009D1F95"/>
    <w:rsid w:val="009D286C"/>
    <w:rsid w:val="009D3BC9"/>
    <w:rsid w:val="009D3F62"/>
    <w:rsid w:val="009D5310"/>
    <w:rsid w:val="009D5625"/>
    <w:rsid w:val="009D5E54"/>
    <w:rsid w:val="009D6055"/>
    <w:rsid w:val="009D637C"/>
    <w:rsid w:val="009D69B7"/>
    <w:rsid w:val="009D6C06"/>
    <w:rsid w:val="009D6F11"/>
    <w:rsid w:val="009D7F29"/>
    <w:rsid w:val="009E021E"/>
    <w:rsid w:val="009E0438"/>
    <w:rsid w:val="009E2616"/>
    <w:rsid w:val="009E28E8"/>
    <w:rsid w:val="009E2C6F"/>
    <w:rsid w:val="009E345F"/>
    <w:rsid w:val="009E3CA6"/>
    <w:rsid w:val="009E44F1"/>
    <w:rsid w:val="009E68EE"/>
    <w:rsid w:val="009E7543"/>
    <w:rsid w:val="009E756E"/>
    <w:rsid w:val="009E76B7"/>
    <w:rsid w:val="009E7C2B"/>
    <w:rsid w:val="009F0047"/>
    <w:rsid w:val="009F014B"/>
    <w:rsid w:val="009F03AC"/>
    <w:rsid w:val="009F07BC"/>
    <w:rsid w:val="009F1508"/>
    <w:rsid w:val="009F28A6"/>
    <w:rsid w:val="009F2D80"/>
    <w:rsid w:val="009F38B4"/>
    <w:rsid w:val="009F40DB"/>
    <w:rsid w:val="009F4F74"/>
    <w:rsid w:val="009F687C"/>
    <w:rsid w:val="00A0093A"/>
    <w:rsid w:val="00A00AB8"/>
    <w:rsid w:val="00A010E4"/>
    <w:rsid w:val="00A012F1"/>
    <w:rsid w:val="00A01B44"/>
    <w:rsid w:val="00A01FFB"/>
    <w:rsid w:val="00A0328E"/>
    <w:rsid w:val="00A036B5"/>
    <w:rsid w:val="00A04BF0"/>
    <w:rsid w:val="00A05BFB"/>
    <w:rsid w:val="00A05CDA"/>
    <w:rsid w:val="00A05D0B"/>
    <w:rsid w:val="00A06697"/>
    <w:rsid w:val="00A06CBE"/>
    <w:rsid w:val="00A07562"/>
    <w:rsid w:val="00A077A6"/>
    <w:rsid w:val="00A07946"/>
    <w:rsid w:val="00A07AE5"/>
    <w:rsid w:val="00A10190"/>
    <w:rsid w:val="00A10D3A"/>
    <w:rsid w:val="00A10E61"/>
    <w:rsid w:val="00A11015"/>
    <w:rsid w:val="00A11E8B"/>
    <w:rsid w:val="00A126D2"/>
    <w:rsid w:val="00A12A05"/>
    <w:rsid w:val="00A13CD9"/>
    <w:rsid w:val="00A13EAE"/>
    <w:rsid w:val="00A14DA2"/>
    <w:rsid w:val="00A1592D"/>
    <w:rsid w:val="00A15CB9"/>
    <w:rsid w:val="00A169DC"/>
    <w:rsid w:val="00A17FD5"/>
    <w:rsid w:val="00A20334"/>
    <w:rsid w:val="00A207C4"/>
    <w:rsid w:val="00A23837"/>
    <w:rsid w:val="00A23F3F"/>
    <w:rsid w:val="00A2428A"/>
    <w:rsid w:val="00A24BC9"/>
    <w:rsid w:val="00A251A7"/>
    <w:rsid w:val="00A2629F"/>
    <w:rsid w:val="00A26C06"/>
    <w:rsid w:val="00A270E0"/>
    <w:rsid w:val="00A2711B"/>
    <w:rsid w:val="00A27898"/>
    <w:rsid w:val="00A27FA3"/>
    <w:rsid w:val="00A30570"/>
    <w:rsid w:val="00A3072D"/>
    <w:rsid w:val="00A3096A"/>
    <w:rsid w:val="00A30B6F"/>
    <w:rsid w:val="00A30EB4"/>
    <w:rsid w:val="00A31A85"/>
    <w:rsid w:val="00A320A6"/>
    <w:rsid w:val="00A3225A"/>
    <w:rsid w:val="00A324AE"/>
    <w:rsid w:val="00A324B8"/>
    <w:rsid w:val="00A3292A"/>
    <w:rsid w:val="00A331BD"/>
    <w:rsid w:val="00A34747"/>
    <w:rsid w:val="00A34A90"/>
    <w:rsid w:val="00A350E3"/>
    <w:rsid w:val="00A35211"/>
    <w:rsid w:val="00A3538E"/>
    <w:rsid w:val="00A3593E"/>
    <w:rsid w:val="00A36287"/>
    <w:rsid w:val="00A36651"/>
    <w:rsid w:val="00A372FF"/>
    <w:rsid w:val="00A3736D"/>
    <w:rsid w:val="00A37D2B"/>
    <w:rsid w:val="00A4044A"/>
    <w:rsid w:val="00A407B1"/>
    <w:rsid w:val="00A40822"/>
    <w:rsid w:val="00A40C66"/>
    <w:rsid w:val="00A42795"/>
    <w:rsid w:val="00A449CC"/>
    <w:rsid w:val="00A449D9"/>
    <w:rsid w:val="00A45AD1"/>
    <w:rsid w:val="00A46382"/>
    <w:rsid w:val="00A467EF"/>
    <w:rsid w:val="00A47D9B"/>
    <w:rsid w:val="00A50189"/>
    <w:rsid w:val="00A502D8"/>
    <w:rsid w:val="00A50587"/>
    <w:rsid w:val="00A507C7"/>
    <w:rsid w:val="00A50D7B"/>
    <w:rsid w:val="00A5130E"/>
    <w:rsid w:val="00A5319D"/>
    <w:rsid w:val="00A532B2"/>
    <w:rsid w:val="00A53D85"/>
    <w:rsid w:val="00A545A0"/>
    <w:rsid w:val="00A547E1"/>
    <w:rsid w:val="00A54C4C"/>
    <w:rsid w:val="00A5531A"/>
    <w:rsid w:val="00A56570"/>
    <w:rsid w:val="00A5743C"/>
    <w:rsid w:val="00A577F0"/>
    <w:rsid w:val="00A57C49"/>
    <w:rsid w:val="00A60657"/>
    <w:rsid w:val="00A60A5E"/>
    <w:rsid w:val="00A60B19"/>
    <w:rsid w:val="00A60DE3"/>
    <w:rsid w:val="00A6196C"/>
    <w:rsid w:val="00A626B7"/>
    <w:rsid w:val="00A62983"/>
    <w:rsid w:val="00A62F76"/>
    <w:rsid w:val="00A63279"/>
    <w:rsid w:val="00A63F59"/>
    <w:rsid w:val="00A640BC"/>
    <w:rsid w:val="00A64365"/>
    <w:rsid w:val="00A64725"/>
    <w:rsid w:val="00A64838"/>
    <w:rsid w:val="00A6581F"/>
    <w:rsid w:val="00A658E3"/>
    <w:rsid w:val="00A65E03"/>
    <w:rsid w:val="00A66ABF"/>
    <w:rsid w:val="00A70FAA"/>
    <w:rsid w:val="00A73749"/>
    <w:rsid w:val="00A74C74"/>
    <w:rsid w:val="00A754D7"/>
    <w:rsid w:val="00A76223"/>
    <w:rsid w:val="00A76976"/>
    <w:rsid w:val="00A8032F"/>
    <w:rsid w:val="00A817D9"/>
    <w:rsid w:val="00A82FEB"/>
    <w:rsid w:val="00A83DE2"/>
    <w:rsid w:val="00A83FFD"/>
    <w:rsid w:val="00A8576A"/>
    <w:rsid w:val="00A85ADC"/>
    <w:rsid w:val="00A862DA"/>
    <w:rsid w:val="00A869CD"/>
    <w:rsid w:val="00A869E7"/>
    <w:rsid w:val="00A8732B"/>
    <w:rsid w:val="00A902F0"/>
    <w:rsid w:val="00A91248"/>
    <w:rsid w:val="00A916C0"/>
    <w:rsid w:val="00A91926"/>
    <w:rsid w:val="00A92728"/>
    <w:rsid w:val="00A9283C"/>
    <w:rsid w:val="00A939F4"/>
    <w:rsid w:val="00A93B58"/>
    <w:rsid w:val="00A9409E"/>
    <w:rsid w:val="00A943EA"/>
    <w:rsid w:val="00A94740"/>
    <w:rsid w:val="00A9491D"/>
    <w:rsid w:val="00A95085"/>
    <w:rsid w:val="00A95B08"/>
    <w:rsid w:val="00A9601A"/>
    <w:rsid w:val="00AA07E6"/>
    <w:rsid w:val="00AA07FD"/>
    <w:rsid w:val="00AA14B2"/>
    <w:rsid w:val="00AA16D9"/>
    <w:rsid w:val="00AA2635"/>
    <w:rsid w:val="00AA2A41"/>
    <w:rsid w:val="00AA2FFE"/>
    <w:rsid w:val="00AA35AC"/>
    <w:rsid w:val="00AA35DF"/>
    <w:rsid w:val="00AA3682"/>
    <w:rsid w:val="00AA4D49"/>
    <w:rsid w:val="00AA5164"/>
    <w:rsid w:val="00AA586B"/>
    <w:rsid w:val="00AA58F7"/>
    <w:rsid w:val="00AA678C"/>
    <w:rsid w:val="00AA6B6F"/>
    <w:rsid w:val="00AA70E4"/>
    <w:rsid w:val="00AA7162"/>
    <w:rsid w:val="00AB0128"/>
    <w:rsid w:val="00AB03BE"/>
    <w:rsid w:val="00AB139D"/>
    <w:rsid w:val="00AB1F35"/>
    <w:rsid w:val="00AB2310"/>
    <w:rsid w:val="00AB27A8"/>
    <w:rsid w:val="00AB2FD1"/>
    <w:rsid w:val="00AB2FEC"/>
    <w:rsid w:val="00AB3141"/>
    <w:rsid w:val="00AB333A"/>
    <w:rsid w:val="00AB374A"/>
    <w:rsid w:val="00AB3BA5"/>
    <w:rsid w:val="00AB43A5"/>
    <w:rsid w:val="00AB4D19"/>
    <w:rsid w:val="00AB568F"/>
    <w:rsid w:val="00AB5AC6"/>
    <w:rsid w:val="00AB64F2"/>
    <w:rsid w:val="00AB6A70"/>
    <w:rsid w:val="00AB7372"/>
    <w:rsid w:val="00AB7A45"/>
    <w:rsid w:val="00AB7FAF"/>
    <w:rsid w:val="00AC0D62"/>
    <w:rsid w:val="00AC10D0"/>
    <w:rsid w:val="00AC1E79"/>
    <w:rsid w:val="00AC21F3"/>
    <w:rsid w:val="00AC30A2"/>
    <w:rsid w:val="00AC333F"/>
    <w:rsid w:val="00AC44B9"/>
    <w:rsid w:val="00AC4A8B"/>
    <w:rsid w:val="00AC5415"/>
    <w:rsid w:val="00AC5551"/>
    <w:rsid w:val="00AC5871"/>
    <w:rsid w:val="00AC5AE7"/>
    <w:rsid w:val="00AC5FD5"/>
    <w:rsid w:val="00AC6C28"/>
    <w:rsid w:val="00AC70CE"/>
    <w:rsid w:val="00AC712E"/>
    <w:rsid w:val="00AD0856"/>
    <w:rsid w:val="00AD08B5"/>
    <w:rsid w:val="00AD0FF6"/>
    <w:rsid w:val="00AD16FE"/>
    <w:rsid w:val="00AD1A1B"/>
    <w:rsid w:val="00AD3ADC"/>
    <w:rsid w:val="00AD3EB9"/>
    <w:rsid w:val="00AD577B"/>
    <w:rsid w:val="00AD5AF2"/>
    <w:rsid w:val="00AD66B5"/>
    <w:rsid w:val="00AD7148"/>
    <w:rsid w:val="00AD765E"/>
    <w:rsid w:val="00AE035A"/>
    <w:rsid w:val="00AE0F9E"/>
    <w:rsid w:val="00AE22C5"/>
    <w:rsid w:val="00AE2C8B"/>
    <w:rsid w:val="00AE32F9"/>
    <w:rsid w:val="00AE3310"/>
    <w:rsid w:val="00AE3A22"/>
    <w:rsid w:val="00AE3C95"/>
    <w:rsid w:val="00AE3FCB"/>
    <w:rsid w:val="00AE4403"/>
    <w:rsid w:val="00AE4731"/>
    <w:rsid w:val="00AE4D63"/>
    <w:rsid w:val="00AE51BB"/>
    <w:rsid w:val="00AE61E7"/>
    <w:rsid w:val="00AE7226"/>
    <w:rsid w:val="00AF04D5"/>
    <w:rsid w:val="00AF128B"/>
    <w:rsid w:val="00AF233F"/>
    <w:rsid w:val="00AF2781"/>
    <w:rsid w:val="00AF2926"/>
    <w:rsid w:val="00AF39E9"/>
    <w:rsid w:val="00AF41FB"/>
    <w:rsid w:val="00AF46D2"/>
    <w:rsid w:val="00AF4797"/>
    <w:rsid w:val="00AF4A65"/>
    <w:rsid w:val="00AF4BA9"/>
    <w:rsid w:val="00AF52DA"/>
    <w:rsid w:val="00AF5892"/>
    <w:rsid w:val="00AF6B69"/>
    <w:rsid w:val="00AF73C9"/>
    <w:rsid w:val="00AF7769"/>
    <w:rsid w:val="00B00CF2"/>
    <w:rsid w:val="00B01055"/>
    <w:rsid w:val="00B01443"/>
    <w:rsid w:val="00B019E5"/>
    <w:rsid w:val="00B01DDD"/>
    <w:rsid w:val="00B01F5E"/>
    <w:rsid w:val="00B02AEF"/>
    <w:rsid w:val="00B02F5F"/>
    <w:rsid w:val="00B03896"/>
    <w:rsid w:val="00B03A69"/>
    <w:rsid w:val="00B03AD4"/>
    <w:rsid w:val="00B049B3"/>
    <w:rsid w:val="00B04CF0"/>
    <w:rsid w:val="00B0590C"/>
    <w:rsid w:val="00B0669E"/>
    <w:rsid w:val="00B06832"/>
    <w:rsid w:val="00B06981"/>
    <w:rsid w:val="00B06FD9"/>
    <w:rsid w:val="00B102BD"/>
    <w:rsid w:val="00B109E0"/>
    <w:rsid w:val="00B10F3C"/>
    <w:rsid w:val="00B1257E"/>
    <w:rsid w:val="00B12662"/>
    <w:rsid w:val="00B12E99"/>
    <w:rsid w:val="00B136F7"/>
    <w:rsid w:val="00B13858"/>
    <w:rsid w:val="00B13D2C"/>
    <w:rsid w:val="00B1403C"/>
    <w:rsid w:val="00B14413"/>
    <w:rsid w:val="00B14D21"/>
    <w:rsid w:val="00B15417"/>
    <w:rsid w:val="00B1554E"/>
    <w:rsid w:val="00B16B90"/>
    <w:rsid w:val="00B16E90"/>
    <w:rsid w:val="00B1713B"/>
    <w:rsid w:val="00B17305"/>
    <w:rsid w:val="00B1747C"/>
    <w:rsid w:val="00B176C9"/>
    <w:rsid w:val="00B17A49"/>
    <w:rsid w:val="00B200BE"/>
    <w:rsid w:val="00B20AD7"/>
    <w:rsid w:val="00B227C6"/>
    <w:rsid w:val="00B23583"/>
    <w:rsid w:val="00B235D6"/>
    <w:rsid w:val="00B23AEA"/>
    <w:rsid w:val="00B23BB4"/>
    <w:rsid w:val="00B24E36"/>
    <w:rsid w:val="00B25E27"/>
    <w:rsid w:val="00B26002"/>
    <w:rsid w:val="00B26990"/>
    <w:rsid w:val="00B26BAE"/>
    <w:rsid w:val="00B27690"/>
    <w:rsid w:val="00B27DE3"/>
    <w:rsid w:val="00B27FB1"/>
    <w:rsid w:val="00B31438"/>
    <w:rsid w:val="00B31F98"/>
    <w:rsid w:val="00B33A67"/>
    <w:rsid w:val="00B341F3"/>
    <w:rsid w:val="00B3482E"/>
    <w:rsid w:val="00B34A74"/>
    <w:rsid w:val="00B34DE9"/>
    <w:rsid w:val="00B34EA2"/>
    <w:rsid w:val="00B400A0"/>
    <w:rsid w:val="00B40941"/>
    <w:rsid w:val="00B40A94"/>
    <w:rsid w:val="00B40D52"/>
    <w:rsid w:val="00B411E2"/>
    <w:rsid w:val="00B412B7"/>
    <w:rsid w:val="00B41629"/>
    <w:rsid w:val="00B41E90"/>
    <w:rsid w:val="00B41FEC"/>
    <w:rsid w:val="00B43DF9"/>
    <w:rsid w:val="00B44CBC"/>
    <w:rsid w:val="00B47143"/>
    <w:rsid w:val="00B471D9"/>
    <w:rsid w:val="00B47B13"/>
    <w:rsid w:val="00B47B37"/>
    <w:rsid w:val="00B47E4C"/>
    <w:rsid w:val="00B50977"/>
    <w:rsid w:val="00B51D35"/>
    <w:rsid w:val="00B51DFC"/>
    <w:rsid w:val="00B521B9"/>
    <w:rsid w:val="00B52D16"/>
    <w:rsid w:val="00B53137"/>
    <w:rsid w:val="00B53982"/>
    <w:rsid w:val="00B53A18"/>
    <w:rsid w:val="00B542AC"/>
    <w:rsid w:val="00B5446A"/>
    <w:rsid w:val="00B54B2F"/>
    <w:rsid w:val="00B55004"/>
    <w:rsid w:val="00B554C1"/>
    <w:rsid w:val="00B55EEE"/>
    <w:rsid w:val="00B56833"/>
    <w:rsid w:val="00B56BF7"/>
    <w:rsid w:val="00B56C30"/>
    <w:rsid w:val="00B573C9"/>
    <w:rsid w:val="00B61864"/>
    <w:rsid w:val="00B619C3"/>
    <w:rsid w:val="00B62943"/>
    <w:rsid w:val="00B64094"/>
    <w:rsid w:val="00B64313"/>
    <w:rsid w:val="00B645D6"/>
    <w:rsid w:val="00B64A86"/>
    <w:rsid w:val="00B6559D"/>
    <w:rsid w:val="00B65AB9"/>
    <w:rsid w:val="00B65D29"/>
    <w:rsid w:val="00B664A3"/>
    <w:rsid w:val="00B66D7D"/>
    <w:rsid w:val="00B67A4A"/>
    <w:rsid w:val="00B67AC4"/>
    <w:rsid w:val="00B67EF7"/>
    <w:rsid w:val="00B704AC"/>
    <w:rsid w:val="00B70A95"/>
    <w:rsid w:val="00B713FD"/>
    <w:rsid w:val="00B71DBD"/>
    <w:rsid w:val="00B72824"/>
    <w:rsid w:val="00B7358A"/>
    <w:rsid w:val="00B73B58"/>
    <w:rsid w:val="00B73FCA"/>
    <w:rsid w:val="00B74A09"/>
    <w:rsid w:val="00B74CE4"/>
    <w:rsid w:val="00B74F66"/>
    <w:rsid w:val="00B7506D"/>
    <w:rsid w:val="00B758A5"/>
    <w:rsid w:val="00B75F6D"/>
    <w:rsid w:val="00B7694F"/>
    <w:rsid w:val="00B76A88"/>
    <w:rsid w:val="00B77352"/>
    <w:rsid w:val="00B7736C"/>
    <w:rsid w:val="00B77BDA"/>
    <w:rsid w:val="00B77FFE"/>
    <w:rsid w:val="00B81E9C"/>
    <w:rsid w:val="00B8239B"/>
    <w:rsid w:val="00B82ABC"/>
    <w:rsid w:val="00B83120"/>
    <w:rsid w:val="00B83487"/>
    <w:rsid w:val="00B83A46"/>
    <w:rsid w:val="00B8445B"/>
    <w:rsid w:val="00B849EC"/>
    <w:rsid w:val="00B84CA2"/>
    <w:rsid w:val="00B84CC8"/>
    <w:rsid w:val="00B8552B"/>
    <w:rsid w:val="00B855FB"/>
    <w:rsid w:val="00B867FE"/>
    <w:rsid w:val="00B86B1C"/>
    <w:rsid w:val="00B86BB3"/>
    <w:rsid w:val="00B8724D"/>
    <w:rsid w:val="00B87736"/>
    <w:rsid w:val="00B87A55"/>
    <w:rsid w:val="00B90369"/>
    <w:rsid w:val="00B90F29"/>
    <w:rsid w:val="00B918E9"/>
    <w:rsid w:val="00B91D30"/>
    <w:rsid w:val="00B92816"/>
    <w:rsid w:val="00B92F99"/>
    <w:rsid w:val="00B933D1"/>
    <w:rsid w:val="00B93AE3"/>
    <w:rsid w:val="00B93DBB"/>
    <w:rsid w:val="00B95374"/>
    <w:rsid w:val="00B95A38"/>
    <w:rsid w:val="00B97949"/>
    <w:rsid w:val="00B97E05"/>
    <w:rsid w:val="00BA3827"/>
    <w:rsid w:val="00BA3F24"/>
    <w:rsid w:val="00BA3FB4"/>
    <w:rsid w:val="00BA4B12"/>
    <w:rsid w:val="00BA4C89"/>
    <w:rsid w:val="00BA5DE8"/>
    <w:rsid w:val="00BA72E5"/>
    <w:rsid w:val="00BA76A3"/>
    <w:rsid w:val="00BB1619"/>
    <w:rsid w:val="00BB1E76"/>
    <w:rsid w:val="00BB22F4"/>
    <w:rsid w:val="00BB23BA"/>
    <w:rsid w:val="00BB2AEF"/>
    <w:rsid w:val="00BB2D4B"/>
    <w:rsid w:val="00BB3327"/>
    <w:rsid w:val="00BB3D54"/>
    <w:rsid w:val="00BB3EF4"/>
    <w:rsid w:val="00BB45CE"/>
    <w:rsid w:val="00BB4AD3"/>
    <w:rsid w:val="00BB5380"/>
    <w:rsid w:val="00BB62C3"/>
    <w:rsid w:val="00BB6E39"/>
    <w:rsid w:val="00BC03A0"/>
    <w:rsid w:val="00BC0B84"/>
    <w:rsid w:val="00BC0E89"/>
    <w:rsid w:val="00BC15F8"/>
    <w:rsid w:val="00BC1807"/>
    <w:rsid w:val="00BC1B13"/>
    <w:rsid w:val="00BC1B44"/>
    <w:rsid w:val="00BC1B8B"/>
    <w:rsid w:val="00BC2AF8"/>
    <w:rsid w:val="00BC2CED"/>
    <w:rsid w:val="00BC36BA"/>
    <w:rsid w:val="00BC36D7"/>
    <w:rsid w:val="00BC3846"/>
    <w:rsid w:val="00BC4021"/>
    <w:rsid w:val="00BC4C06"/>
    <w:rsid w:val="00BC56FC"/>
    <w:rsid w:val="00BC5AFB"/>
    <w:rsid w:val="00BC6D8F"/>
    <w:rsid w:val="00BD088A"/>
    <w:rsid w:val="00BD1861"/>
    <w:rsid w:val="00BD18FB"/>
    <w:rsid w:val="00BD1E80"/>
    <w:rsid w:val="00BD2584"/>
    <w:rsid w:val="00BD27DF"/>
    <w:rsid w:val="00BD2AD6"/>
    <w:rsid w:val="00BD2DEC"/>
    <w:rsid w:val="00BD3C1E"/>
    <w:rsid w:val="00BD3EA8"/>
    <w:rsid w:val="00BD4714"/>
    <w:rsid w:val="00BD52BD"/>
    <w:rsid w:val="00BD53ED"/>
    <w:rsid w:val="00BD5FF4"/>
    <w:rsid w:val="00BD6AE7"/>
    <w:rsid w:val="00BD6D65"/>
    <w:rsid w:val="00BD7740"/>
    <w:rsid w:val="00BD7D79"/>
    <w:rsid w:val="00BD7DEE"/>
    <w:rsid w:val="00BE0709"/>
    <w:rsid w:val="00BE08A9"/>
    <w:rsid w:val="00BE160C"/>
    <w:rsid w:val="00BE18F2"/>
    <w:rsid w:val="00BE1A1B"/>
    <w:rsid w:val="00BE1C9C"/>
    <w:rsid w:val="00BE2494"/>
    <w:rsid w:val="00BE31A1"/>
    <w:rsid w:val="00BE3C76"/>
    <w:rsid w:val="00BE4832"/>
    <w:rsid w:val="00BE526D"/>
    <w:rsid w:val="00BE54C9"/>
    <w:rsid w:val="00BE6BE8"/>
    <w:rsid w:val="00BE7381"/>
    <w:rsid w:val="00BE7758"/>
    <w:rsid w:val="00BE7934"/>
    <w:rsid w:val="00BE7ACF"/>
    <w:rsid w:val="00BE7B30"/>
    <w:rsid w:val="00BF017F"/>
    <w:rsid w:val="00BF03A4"/>
    <w:rsid w:val="00BF0579"/>
    <w:rsid w:val="00BF12C5"/>
    <w:rsid w:val="00BF2090"/>
    <w:rsid w:val="00BF2778"/>
    <w:rsid w:val="00BF290A"/>
    <w:rsid w:val="00BF30F9"/>
    <w:rsid w:val="00BF34B6"/>
    <w:rsid w:val="00BF3913"/>
    <w:rsid w:val="00BF43C5"/>
    <w:rsid w:val="00BF49FF"/>
    <w:rsid w:val="00BF4CB5"/>
    <w:rsid w:val="00BF56FB"/>
    <w:rsid w:val="00BF5706"/>
    <w:rsid w:val="00BF60DF"/>
    <w:rsid w:val="00BF6664"/>
    <w:rsid w:val="00BF6C67"/>
    <w:rsid w:val="00BF6D49"/>
    <w:rsid w:val="00BF714E"/>
    <w:rsid w:val="00BF718D"/>
    <w:rsid w:val="00BF7AD8"/>
    <w:rsid w:val="00BF7AE4"/>
    <w:rsid w:val="00C0022B"/>
    <w:rsid w:val="00C003B3"/>
    <w:rsid w:val="00C00A1D"/>
    <w:rsid w:val="00C00D31"/>
    <w:rsid w:val="00C02561"/>
    <w:rsid w:val="00C02C00"/>
    <w:rsid w:val="00C038C1"/>
    <w:rsid w:val="00C03EA3"/>
    <w:rsid w:val="00C04192"/>
    <w:rsid w:val="00C04217"/>
    <w:rsid w:val="00C0440A"/>
    <w:rsid w:val="00C04CF0"/>
    <w:rsid w:val="00C05184"/>
    <w:rsid w:val="00C05566"/>
    <w:rsid w:val="00C058AE"/>
    <w:rsid w:val="00C06636"/>
    <w:rsid w:val="00C10539"/>
    <w:rsid w:val="00C11A6C"/>
    <w:rsid w:val="00C11ADC"/>
    <w:rsid w:val="00C12112"/>
    <w:rsid w:val="00C12AAC"/>
    <w:rsid w:val="00C12B53"/>
    <w:rsid w:val="00C12BC2"/>
    <w:rsid w:val="00C13236"/>
    <w:rsid w:val="00C135C3"/>
    <w:rsid w:val="00C13BFB"/>
    <w:rsid w:val="00C15928"/>
    <w:rsid w:val="00C16286"/>
    <w:rsid w:val="00C1662A"/>
    <w:rsid w:val="00C16B1D"/>
    <w:rsid w:val="00C16BBC"/>
    <w:rsid w:val="00C17CBE"/>
    <w:rsid w:val="00C17D40"/>
    <w:rsid w:val="00C17F31"/>
    <w:rsid w:val="00C201B5"/>
    <w:rsid w:val="00C203C9"/>
    <w:rsid w:val="00C216C4"/>
    <w:rsid w:val="00C2193E"/>
    <w:rsid w:val="00C221B4"/>
    <w:rsid w:val="00C23C0B"/>
    <w:rsid w:val="00C244FA"/>
    <w:rsid w:val="00C24943"/>
    <w:rsid w:val="00C2494C"/>
    <w:rsid w:val="00C25675"/>
    <w:rsid w:val="00C257E1"/>
    <w:rsid w:val="00C25A94"/>
    <w:rsid w:val="00C25B4E"/>
    <w:rsid w:val="00C25D39"/>
    <w:rsid w:val="00C27079"/>
    <w:rsid w:val="00C2783F"/>
    <w:rsid w:val="00C27ED7"/>
    <w:rsid w:val="00C27EDD"/>
    <w:rsid w:val="00C301C2"/>
    <w:rsid w:val="00C30278"/>
    <w:rsid w:val="00C30819"/>
    <w:rsid w:val="00C31261"/>
    <w:rsid w:val="00C313CB"/>
    <w:rsid w:val="00C31E8D"/>
    <w:rsid w:val="00C32838"/>
    <w:rsid w:val="00C3355E"/>
    <w:rsid w:val="00C3391A"/>
    <w:rsid w:val="00C34803"/>
    <w:rsid w:val="00C366DB"/>
    <w:rsid w:val="00C36822"/>
    <w:rsid w:val="00C36993"/>
    <w:rsid w:val="00C37353"/>
    <w:rsid w:val="00C40A49"/>
    <w:rsid w:val="00C41F88"/>
    <w:rsid w:val="00C425F5"/>
    <w:rsid w:val="00C42977"/>
    <w:rsid w:val="00C43180"/>
    <w:rsid w:val="00C4343C"/>
    <w:rsid w:val="00C43686"/>
    <w:rsid w:val="00C43A6C"/>
    <w:rsid w:val="00C44057"/>
    <w:rsid w:val="00C4439E"/>
    <w:rsid w:val="00C449FB"/>
    <w:rsid w:val="00C44D49"/>
    <w:rsid w:val="00C44F0B"/>
    <w:rsid w:val="00C454F9"/>
    <w:rsid w:val="00C45D33"/>
    <w:rsid w:val="00C46954"/>
    <w:rsid w:val="00C479C4"/>
    <w:rsid w:val="00C47D31"/>
    <w:rsid w:val="00C47F2F"/>
    <w:rsid w:val="00C5012B"/>
    <w:rsid w:val="00C503AF"/>
    <w:rsid w:val="00C50F61"/>
    <w:rsid w:val="00C51122"/>
    <w:rsid w:val="00C51DEF"/>
    <w:rsid w:val="00C51E96"/>
    <w:rsid w:val="00C52352"/>
    <w:rsid w:val="00C52A5E"/>
    <w:rsid w:val="00C530D5"/>
    <w:rsid w:val="00C53244"/>
    <w:rsid w:val="00C5360B"/>
    <w:rsid w:val="00C53CE9"/>
    <w:rsid w:val="00C53D85"/>
    <w:rsid w:val="00C53F11"/>
    <w:rsid w:val="00C54958"/>
    <w:rsid w:val="00C557E4"/>
    <w:rsid w:val="00C55AAE"/>
    <w:rsid w:val="00C55D58"/>
    <w:rsid w:val="00C56A05"/>
    <w:rsid w:val="00C5795E"/>
    <w:rsid w:val="00C60A4B"/>
    <w:rsid w:val="00C611E4"/>
    <w:rsid w:val="00C61449"/>
    <w:rsid w:val="00C62CBD"/>
    <w:rsid w:val="00C6303C"/>
    <w:rsid w:val="00C646FD"/>
    <w:rsid w:val="00C65013"/>
    <w:rsid w:val="00C65030"/>
    <w:rsid w:val="00C6516E"/>
    <w:rsid w:val="00C6533A"/>
    <w:rsid w:val="00C65793"/>
    <w:rsid w:val="00C6620A"/>
    <w:rsid w:val="00C66ABB"/>
    <w:rsid w:val="00C66B93"/>
    <w:rsid w:val="00C67278"/>
    <w:rsid w:val="00C6743C"/>
    <w:rsid w:val="00C67646"/>
    <w:rsid w:val="00C67776"/>
    <w:rsid w:val="00C67794"/>
    <w:rsid w:val="00C67D3D"/>
    <w:rsid w:val="00C7038D"/>
    <w:rsid w:val="00C70F14"/>
    <w:rsid w:val="00C71624"/>
    <w:rsid w:val="00C71A94"/>
    <w:rsid w:val="00C71C3E"/>
    <w:rsid w:val="00C7204D"/>
    <w:rsid w:val="00C72519"/>
    <w:rsid w:val="00C72AE7"/>
    <w:rsid w:val="00C72BEA"/>
    <w:rsid w:val="00C731C3"/>
    <w:rsid w:val="00C74018"/>
    <w:rsid w:val="00C7436A"/>
    <w:rsid w:val="00C74855"/>
    <w:rsid w:val="00C7561D"/>
    <w:rsid w:val="00C75D31"/>
    <w:rsid w:val="00C76CE2"/>
    <w:rsid w:val="00C77945"/>
    <w:rsid w:val="00C81F8B"/>
    <w:rsid w:val="00C822DD"/>
    <w:rsid w:val="00C825A2"/>
    <w:rsid w:val="00C826C2"/>
    <w:rsid w:val="00C827CA"/>
    <w:rsid w:val="00C83856"/>
    <w:rsid w:val="00C83C04"/>
    <w:rsid w:val="00C83F5C"/>
    <w:rsid w:val="00C83F7E"/>
    <w:rsid w:val="00C851D8"/>
    <w:rsid w:val="00C85202"/>
    <w:rsid w:val="00C853F0"/>
    <w:rsid w:val="00C87535"/>
    <w:rsid w:val="00C9049C"/>
    <w:rsid w:val="00C905A4"/>
    <w:rsid w:val="00C90F8C"/>
    <w:rsid w:val="00C91A59"/>
    <w:rsid w:val="00C92093"/>
    <w:rsid w:val="00C92BD3"/>
    <w:rsid w:val="00C92F7C"/>
    <w:rsid w:val="00C933E9"/>
    <w:rsid w:val="00C93DB8"/>
    <w:rsid w:val="00C93F03"/>
    <w:rsid w:val="00C94878"/>
    <w:rsid w:val="00C948DF"/>
    <w:rsid w:val="00C95679"/>
    <w:rsid w:val="00C95F8E"/>
    <w:rsid w:val="00C96205"/>
    <w:rsid w:val="00C970F8"/>
    <w:rsid w:val="00C973DA"/>
    <w:rsid w:val="00C97423"/>
    <w:rsid w:val="00C97A9C"/>
    <w:rsid w:val="00CA0510"/>
    <w:rsid w:val="00CA1718"/>
    <w:rsid w:val="00CA2AD6"/>
    <w:rsid w:val="00CA2ED6"/>
    <w:rsid w:val="00CA339C"/>
    <w:rsid w:val="00CA4963"/>
    <w:rsid w:val="00CA70B2"/>
    <w:rsid w:val="00CB0235"/>
    <w:rsid w:val="00CB0462"/>
    <w:rsid w:val="00CB0949"/>
    <w:rsid w:val="00CB11EF"/>
    <w:rsid w:val="00CB23E0"/>
    <w:rsid w:val="00CB2530"/>
    <w:rsid w:val="00CB283A"/>
    <w:rsid w:val="00CB2D0E"/>
    <w:rsid w:val="00CB2D70"/>
    <w:rsid w:val="00CB3209"/>
    <w:rsid w:val="00CB3367"/>
    <w:rsid w:val="00CB4AF4"/>
    <w:rsid w:val="00CB4CE9"/>
    <w:rsid w:val="00CB50D1"/>
    <w:rsid w:val="00CB6320"/>
    <w:rsid w:val="00CC0660"/>
    <w:rsid w:val="00CC0A37"/>
    <w:rsid w:val="00CC1A49"/>
    <w:rsid w:val="00CC1BDB"/>
    <w:rsid w:val="00CC3954"/>
    <w:rsid w:val="00CC45A4"/>
    <w:rsid w:val="00CC615F"/>
    <w:rsid w:val="00CC6618"/>
    <w:rsid w:val="00CC7EAA"/>
    <w:rsid w:val="00CD02D0"/>
    <w:rsid w:val="00CD0BFC"/>
    <w:rsid w:val="00CD1ACC"/>
    <w:rsid w:val="00CD1F12"/>
    <w:rsid w:val="00CD2831"/>
    <w:rsid w:val="00CD2B11"/>
    <w:rsid w:val="00CD51CA"/>
    <w:rsid w:val="00CD560D"/>
    <w:rsid w:val="00CD6EF4"/>
    <w:rsid w:val="00CD72E8"/>
    <w:rsid w:val="00CD7374"/>
    <w:rsid w:val="00CD76E9"/>
    <w:rsid w:val="00CD7806"/>
    <w:rsid w:val="00CD7A68"/>
    <w:rsid w:val="00CE0021"/>
    <w:rsid w:val="00CE03FA"/>
    <w:rsid w:val="00CE0630"/>
    <w:rsid w:val="00CE0AB8"/>
    <w:rsid w:val="00CE0D45"/>
    <w:rsid w:val="00CE1344"/>
    <w:rsid w:val="00CE13CB"/>
    <w:rsid w:val="00CE1B16"/>
    <w:rsid w:val="00CE1F65"/>
    <w:rsid w:val="00CE248C"/>
    <w:rsid w:val="00CE2AFE"/>
    <w:rsid w:val="00CE2B93"/>
    <w:rsid w:val="00CE2CEA"/>
    <w:rsid w:val="00CE2EE6"/>
    <w:rsid w:val="00CE3209"/>
    <w:rsid w:val="00CE3228"/>
    <w:rsid w:val="00CE327C"/>
    <w:rsid w:val="00CE3B01"/>
    <w:rsid w:val="00CE3BCA"/>
    <w:rsid w:val="00CE3D35"/>
    <w:rsid w:val="00CE4368"/>
    <w:rsid w:val="00CE48F1"/>
    <w:rsid w:val="00CE4E8B"/>
    <w:rsid w:val="00CE6F29"/>
    <w:rsid w:val="00CE73DE"/>
    <w:rsid w:val="00CE79E8"/>
    <w:rsid w:val="00CF02BD"/>
    <w:rsid w:val="00CF0DF2"/>
    <w:rsid w:val="00CF12AA"/>
    <w:rsid w:val="00CF1DF9"/>
    <w:rsid w:val="00CF2552"/>
    <w:rsid w:val="00CF2AFA"/>
    <w:rsid w:val="00CF3247"/>
    <w:rsid w:val="00CF3331"/>
    <w:rsid w:val="00CF3341"/>
    <w:rsid w:val="00CF35AD"/>
    <w:rsid w:val="00CF43FB"/>
    <w:rsid w:val="00CF4FB4"/>
    <w:rsid w:val="00CF5823"/>
    <w:rsid w:val="00CF589C"/>
    <w:rsid w:val="00CF5AD0"/>
    <w:rsid w:val="00CF6089"/>
    <w:rsid w:val="00CF60F2"/>
    <w:rsid w:val="00CF6C26"/>
    <w:rsid w:val="00CF6D74"/>
    <w:rsid w:val="00CF7137"/>
    <w:rsid w:val="00CF77AF"/>
    <w:rsid w:val="00CF7E49"/>
    <w:rsid w:val="00D0215B"/>
    <w:rsid w:val="00D02303"/>
    <w:rsid w:val="00D0257D"/>
    <w:rsid w:val="00D03280"/>
    <w:rsid w:val="00D037E3"/>
    <w:rsid w:val="00D03DE4"/>
    <w:rsid w:val="00D040FA"/>
    <w:rsid w:val="00D05EEA"/>
    <w:rsid w:val="00D06C41"/>
    <w:rsid w:val="00D07111"/>
    <w:rsid w:val="00D105B7"/>
    <w:rsid w:val="00D107B3"/>
    <w:rsid w:val="00D107EE"/>
    <w:rsid w:val="00D11374"/>
    <w:rsid w:val="00D11EA1"/>
    <w:rsid w:val="00D1253A"/>
    <w:rsid w:val="00D12C4A"/>
    <w:rsid w:val="00D12DFE"/>
    <w:rsid w:val="00D12E04"/>
    <w:rsid w:val="00D12F7F"/>
    <w:rsid w:val="00D141D7"/>
    <w:rsid w:val="00D141E8"/>
    <w:rsid w:val="00D146F1"/>
    <w:rsid w:val="00D1484F"/>
    <w:rsid w:val="00D153F8"/>
    <w:rsid w:val="00D158AD"/>
    <w:rsid w:val="00D15FB5"/>
    <w:rsid w:val="00D16122"/>
    <w:rsid w:val="00D16A84"/>
    <w:rsid w:val="00D17636"/>
    <w:rsid w:val="00D17CD8"/>
    <w:rsid w:val="00D200F9"/>
    <w:rsid w:val="00D2040B"/>
    <w:rsid w:val="00D20ABF"/>
    <w:rsid w:val="00D21378"/>
    <w:rsid w:val="00D22387"/>
    <w:rsid w:val="00D224AC"/>
    <w:rsid w:val="00D22531"/>
    <w:rsid w:val="00D22B34"/>
    <w:rsid w:val="00D22C69"/>
    <w:rsid w:val="00D231A1"/>
    <w:rsid w:val="00D24C95"/>
    <w:rsid w:val="00D24DA7"/>
    <w:rsid w:val="00D250CD"/>
    <w:rsid w:val="00D2612A"/>
    <w:rsid w:val="00D27315"/>
    <w:rsid w:val="00D27561"/>
    <w:rsid w:val="00D27DE9"/>
    <w:rsid w:val="00D27F5B"/>
    <w:rsid w:val="00D30760"/>
    <w:rsid w:val="00D32031"/>
    <w:rsid w:val="00D33335"/>
    <w:rsid w:val="00D33B3A"/>
    <w:rsid w:val="00D34470"/>
    <w:rsid w:val="00D34CF6"/>
    <w:rsid w:val="00D34F32"/>
    <w:rsid w:val="00D35CF6"/>
    <w:rsid w:val="00D3605F"/>
    <w:rsid w:val="00D36189"/>
    <w:rsid w:val="00D371E4"/>
    <w:rsid w:val="00D40308"/>
    <w:rsid w:val="00D40950"/>
    <w:rsid w:val="00D40A27"/>
    <w:rsid w:val="00D40D93"/>
    <w:rsid w:val="00D41377"/>
    <w:rsid w:val="00D41515"/>
    <w:rsid w:val="00D4187B"/>
    <w:rsid w:val="00D41AB2"/>
    <w:rsid w:val="00D424E2"/>
    <w:rsid w:val="00D42813"/>
    <w:rsid w:val="00D42E40"/>
    <w:rsid w:val="00D43E0C"/>
    <w:rsid w:val="00D44340"/>
    <w:rsid w:val="00D44DBD"/>
    <w:rsid w:val="00D45757"/>
    <w:rsid w:val="00D45C20"/>
    <w:rsid w:val="00D45FA3"/>
    <w:rsid w:val="00D46215"/>
    <w:rsid w:val="00D46626"/>
    <w:rsid w:val="00D46B02"/>
    <w:rsid w:val="00D46D30"/>
    <w:rsid w:val="00D50263"/>
    <w:rsid w:val="00D52CB1"/>
    <w:rsid w:val="00D536F3"/>
    <w:rsid w:val="00D5385B"/>
    <w:rsid w:val="00D538E4"/>
    <w:rsid w:val="00D54AAC"/>
    <w:rsid w:val="00D55CEE"/>
    <w:rsid w:val="00D569DB"/>
    <w:rsid w:val="00D56EBD"/>
    <w:rsid w:val="00D57793"/>
    <w:rsid w:val="00D57953"/>
    <w:rsid w:val="00D57DD7"/>
    <w:rsid w:val="00D6063C"/>
    <w:rsid w:val="00D6079D"/>
    <w:rsid w:val="00D6191A"/>
    <w:rsid w:val="00D6297B"/>
    <w:rsid w:val="00D641CC"/>
    <w:rsid w:val="00D64D5F"/>
    <w:rsid w:val="00D64F2B"/>
    <w:rsid w:val="00D658BF"/>
    <w:rsid w:val="00D65E03"/>
    <w:rsid w:val="00D66778"/>
    <w:rsid w:val="00D7002B"/>
    <w:rsid w:val="00D702B2"/>
    <w:rsid w:val="00D70504"/>
    <w:rsid w:val="00D70C7B"/>
    <w:rsid w:val="00D70DA8"/>
    <w:rsid w:val="00D70F26"/>
    <w:rsid w:val="00D7134F"/>
    <w:rsid w:val="00D7163F"/>
    <w:rsid w:val="00D71A8C"/>
    <w:rsid w:val="00D73ECF"/>
    <w:rsid w:val="00D74166"/>
    <w:rsid w:val="00D747B9"/>
    <w:rsid w:val="00D74AC9"/>
    <w:rsid w:val="00D74EFF"/>
    <w:rsid w:val="00D75949"/>
    <w:rsid w:val="00D75964"/>
    <w:rsid w:val="00D7609F"/>
    <w:rsid w:val="00D774F9"/>
    <w:rsid w:val="00D81E24"/>
    <w:rsid w:val="00D8228A"/>
    <w:rsid w:val="00D827D4"/>
    <w:rsid w:val="00D839A9"/>
    <w:rsid w:val="00D8444D"/>
    <w:rsid w:val="00D854BE"/>
    <w:rsid w:val="00D8572D"/>
    <w:rsid w:val="00D85A10"/>
    <w:rsid w:val="00D8618F"/>
    <w:rsid w:val="00D86264"/>
    <w:rsid w:val="00D8630D"/>
    <w:rsid w:val="00D90740"/>
    <w:rsid w:val="00D90F23"/>
    <w:rsid w:val="00D91811"/>
    <w:rsid w:val="00D92ED4"/>
    <w:rsid w:val="00D93058"/>
    <w:rsid w:val="00D93F3C"/>
    <w:rsid w:val="00D93F65"/>
    <w:rsid w:val="00D9462D"/>
    <w:rsid w:val="00D9492A"/>
    <w:rsid w:val="00D95F7E"/>
    <w:rsid w:val="00D963D7"/>
    <w:rsid w:val="00D96725"/>
    <w:rsid w:val="00D96DDF"/>
    <w:rsid w:val="00D9721C"/>
    <w:rsid w:val="00D9771E"/>
    <w:rsid w:val="00D977C1"/>
    <w:rsid w:val="00DA0E33"/>
    <w:rsid w:val="00DA17B0"/>
    <w:rsid w:val="00DA2618"/>
    <w:rsid w:val="00DA410E"/>
    <w:rsid w:val="00DA4188"/>
    <w:rsid w:val="00DA456F"/>
    <w:rsid w:val="00DA5688"/>
    <w:rsid w:val="00DA64B5"/>
    <w:rsid w:val="00DA669C"/>
    <w:rsid w:val="00DA6E06"/>
    <w:rsid w:val="00DA79F6"/>
    <w:rsid w:val="00DA7DB4"/>
    <w:rsid w:val="00DA7F62"/>
    <w:rsid w:val="00DB05CD"/>
    <w:rsid w:val="00DB0BA5"/>
    <w:rsid w:val="00DB1901"/>
    <w:rsid w:val="00DB19FF"/>
    <w:rsid w:val="00DB1CB5"/>
    <w:rsid w:val="00DB1D08"/>
    <w:rsid w:val="00DB2B4B"/>
    <w:rsid w:val="00DB3103"/>
    <w:rsid w:val="00DB3514"/>
    <w:rsid w:val="00DB3C74"/>
    <w:rsid w:val="00DB3E4E"/>
    <w:rsid w:val="00DB3F9A"/>
    <w:rsid w:val="00DB47A5"/>
    <w:rsid w:val="00DB548B"/>
    <w:rsid w:val="00DB54C1"/>
    <w:rsid w:val="00DB5FEA"/>
    <w:rsid w:val="00DB7594"/>
    <w:rsid w:val="00DB78A0"/>
    <w:rsid w:val="00DC054D"/>
    <w:rsid w:val="00DC07FA"/>
    <w:rsid w:val="00DC3037"/>
    <w:rsid w:val="00DC303F"/>
    <w:rsid w:val="00DC34DE"/>
    <w:rsid w:val="00DC3650"/>
    <w:rsid w:val="00DC3F8C"/>
    <w:rsid w:val="00DC4ABD"/>
    <w:rsid w:val="00DC57F1"/>
    <w:rsid w:val="00DC5DA9"/>
    <w:rsid w:val="00DC6B0B"/>
    <w:rsid w:val="00DC715B"/>
    <w:rsid w:val="00DC7932"/>
    <w:rsid w:val="00DC7971"/>
    <w:rsid w:val="00DC7E22"/>
    <w:rsid w:val="00DC7ED3"/>
    <w:rsid w:val="00DD0776"/>
    <w:rsid w:val="00DD08E7"/>
    <w:rsid w:val="00DD09D1"/>
    <w:rsid w:val="00DD0AC9"/>
    <w:rsid w:val="00DD154D"/>
    <w:rsid w:val="00DD1801"/>
    <w:rsid w:val="00DD1C51"/>
    <w:rsid w:val="00DD2351"/>
    <w:rsid w:val="00DD2FAD"/>
    <w:rsid w:val="00DD37DE"/>
    <w:rsid w:val="00DD5C44"/>
    <w:rsid w:val="00DD5E11"/>
    <w:rsid w:val="00DD6581"/>
    <w:rsid w:val="00DD7590"/>
    <w:rsid w:val="00DE0264"/>
    <w:rsid w:val="00DE02B8"/>
    <w:rsid w:val="00DE070B"/>
    <w:rsid w:val="00DE236C"/>
    <w:rsid w:val="00DE2A3C"/>
    <w:rsid w:val="00DE3039"/>
    <w:rsid w:val="00DE3830"/>
    <w:rsid w:val="00DE3D62"/>
    <w:rsid w:val="00DE4755"/>
    <w:rsid w:val="00DE4983"/>
    <w:rsid w:val="00DE521A"/>
    <w:rsid w:val="00DE59C4"/>
    <w:rsid w:val="00DE5EFD"/>
    <w:rsid w:val="00DE6675"/>
    <w:rsid w:val="00DE678F"/>
    <w:rsid w:val="00DE6A2D"/>
    <w:rsid w:val="00DE7AE3"/>
    <w:rsid w:val="00DF18FD"/>
    <w:rsid w:val="00DF2399"/>
    <w:rsid w:val="00DF2558"/>
    <w:rsid w:val="00DF2F84"/>
    <w:rsid w:val="00DF3816"/>
    <w:rsid w:val="00DF3846"/>
    <w:rsid w:val="00DF3AF6"/>
    <w:rsid w:val="00DF417D"/>
    <w:rsid w:val="00DF42FB"/>
    <w:rsid w:val="00DF44C7"/>
    <w:rsid w:val="00DF62A8"/>
    <w:rsid w:val="00DF7088"/>
    <w:rsid w:val="00DF74D8"/>
    <w:rsid w:val="00E00C60"/>
    <w:rsid w:val="00E01A87"/>
    <w:rsid w:val="00E01E4B"/>
    <w:rsid w:val="00E02880"/>
    <w:rsid w:val="00E028A2"/>
    <w:rsid w:val="00E02B2E"/>
    <w:rsid w:val="00E039C1"/>
    <w:rsid w:val="00E054A9"/>
    <w:rsid w:val="00E055F1"/>
    <w:rsid w:val="00E0594B"/>
    <w:rsid w:val="00E071A6"/>
    <w:rsid w:val="00E078D0"/>
    <w:rsid w:val="00E0798D"/>
    <w:rsid w:val="00E10DAE"/>
    <w:rsid w:val="00E12532"/>
    <w:rsid w:val="00E13E2F"/>
    <w:rsid w:val="00E14DA5"/>
    <w:rsid w:val="00E1533F"/>
    <w:rsid w:val="00E157C7"/>
    <w:rsid w:val="00E15930"/>
    <w:rsid w:val="00E15A17"/>
    <w:rsid w:val="00E15ADC"/>
    <w:rsid w:val="00E168CD"/>
    <w:rsid w:val="00E16B19"/>
    <w:rsid w:val="00E17937"/>
    <w:rsid w:val="00E17D60"/>
    <w:rsid w:val="00E207E0"/>
    <w:rsid w:val="00E20A4C"/>
    <w:rsid w:val="00E20B1D"/>
    <w:rsid w:val="00E20F99"/>
    <w:rsid w:val="00E21096"/>
    <w:rsid w:val="00E217DF"/>
    <w:rsid w:val="00E22315"/>
    <w:rsid w:val="00E22EBE"/>
    <w:rsid w:val="00E23380"/>
    <w:rsid w:val="00E24244"/>
    <w:rsid w:val="00E262EA"/>
    <w:rsid w:val="00E26404"/>
    <w:rsid w:val="00E2711B"/>
    <w:rsid w:val="00E27D52"/>
    <w:rsid w:val="00E30062"/>
    <w:rsid w:val="00E30819"/>
    <w:rsid w:val="00E30B91"/>
    <w:rsid w:val="00E31B55"/>
    <w:rsid w:val="00E3202D"/>
    <w:rsid w:val="00E34153"/>
    <w:rsid w:val="00E3431B"/>
    <w:rsid w:val="00E34431"/>
    <w:rsid w:val="00E35D9B"/>
    <w:rsid w:val="00E370B0"/>
    <w:rsid w:val="00E40B8A"/>
    <w:rsid w:val="00E4152D"/>
    <w:rsid w:val="00E41643"/>
    <w:rsid w:val="00E417B0"/>
    <w:rsid w:val="00E41863"/>
    <w:rsid w:val="00E41C31"/>
    <w:rsid w:val="00E434F2"/>
    <w:rsid w:val="00E4456E"/>
    <w:rsid w:val="00E44D69"/>
    <w:rsid w:val="00E44F69"/>
    <w:rsid w:val="00E45293"/>
    <w:rsid w:val="00E4579D"/>
    <w:rsid w:val="00E458E2"/>
    <w:rsid w:val="00E47769"/>
    <w:rsid w:val="00E500DC"/>
    <w:rsid w:val="00E5071A"/>
    <w:rsid w:val="00E50A60"/>
    <w:rsid w:val="00E51001"/>
    <w:rsid w:val="00E5247C"/>
    <w:rsid w:val="00E52ECB"/>
    <w:rsid w:val="00E53793"/>
    <w:rsid w:val="00E53845"/>
    <w:rsid w:val="00E5411F"/>
    <w:rsid w:val="00E54F50"/>
    <w:rsid w:val="00E56A35"/>
    <w:rsid w:val="00E57034"/>
    <w:rsid w:val="00E60A76"/>
    <w:rsid w:val="00E61591"/>
    <w:rsid w:val="00E629B3"/>
    <w:rsid w:val="00E63575"/>
    <w:rsid w:val="00E63B19"/>
    <w:rsid w:val="00E6491B"/>
    <w:rsid w:val="00E6494A"/>
    <w:rsid w:val="00E64BC0"/>
    <w:rsid w:val="00E6528D"/>
    <w:rsid w:val="00E65D70"/>
    <w:rsid w:val="00E66850"/>
    <w:rsid w:val="00E66B55"/>
    <w:rsid w:val="00E66B74"/>
    <w:rsid w:val="00E66B83"/>
    <w:rsid w:val="00E66BF4"/>
    <w:rsid w:val="00E677EF"/>
    <w:rsid w:val="00E70232"/>
    <w:rsid w:val="00E70E6C"/>
    <w:rsid w:val="00E717F0"/>
    <w:rsid w:val="00E71DBB"/>
    <w:rsid w:val="00E7221D"/>
    <w:rsid w:val="00E731F4"/>
    <w:rsid w:val="00E739B2"/>
    <w:rsid w:val="00E75265"/>
    <w:rsid w:val="00E75686"/>
    <w:rsid w:val="00E758F3"/>
    <w:rsid w:val="00E75D4E"/>
    <w:rsid w:val="00E76355"/>
    <w:rsid w:val="00E76645"/>
    <w:rsid w:val="00E768A5"/>
    <w:rsid w:val="00E76F1D"/>
    <w:rsid w:val="00E77824"/>
    <w:rsid w:val="00E8057B"/>
    <w:rsid w:val="00E8138C"/>
    <w:rsid w:val="00E81B95"/>
    <w:rsid w:val="00E827C2"/>
    <w:rsid w:val="00E8432D"/>
    <w:rsid w:val="00E84F8F"/>
    <w:rsid w:val="00E852AC"/>
    <w:rsid w:val="00E853D8"/>
    <w:rsid w:val="00E85A49"/>
    <w:rsid w:val="00E86488"/>
    <w:rsid w:val="00E86600"/>
    <w:rsid w:val="00E86D54"/>
    <w:rsid w:val="00E86FB6"/>
    <w:rsid w:val="00E8787F"/>
    <w:rsid w:val="00E90248"/>
    <w:rsid w:val="00E9150F"/>
    <w:rsid w:val="00E91D44"/>
    <w:rsid w:val="00E9323B"/>
    <w:rsid w:val="00E9368A"/>
    <w:rsid w:val="00E93845"/>
    <w:rsid w:val="00E93A59"/>
    <w:rsid w:val="00E93C46"/>
    <w:rsid w:val="00E93D85"/>
    <w:rsid w:val="00E9440D"/>
    <w:rsid w:val="00E94C32"/>
    <w:rsid w:val="00E96314"/>
    <w:rsid w:val="00E96A7C"/>
    <w:rsid w:val="00E96CA7"/>
    <w:rsid w:val="00E97B34"/>
    <w:rsid w:val="00E97EB7"/>
    <w:rsid w:val="00EA0099"/>
    <w:rsid w:val="00EA0332"/>
    <w:rsid w:val="00EA05CC"/>
    <w:rsid w:val="00EA064C"/>
    <w:rsid w:val="00EA0D18"/>
    <w:rsid w:val="00EA1040"/>
    <w:rsid w:val="00EA1089"/>
    <w:rsid w:val="00EA1BC1"/>
    <w:rsid w:val="00EA1CD8"/>
    <w:rsid w:val="00EA1E02"/>
    <w:rsid w:val="00EA1EAA"/>
    <w:rsid w:val="00EA2271"/>
    <w:rsid w:val="00EA37B4"/>
    <w:rsid w:val="00EA44ED"/>
    <w:rsid w:val="00EA6648"/>
    <w:rsid w:val="00EA7129"/>
    <w:rsid w:val="00EA7B13"/>
    <w:rsid w:val="00EA7C2A"/>
    <w:rsid w:val="00EB0450"/>
    <w:rsid w:val="00EB0504"/>
    <w:rsid w:val="00EB0F7B"/>
    <w:rsid w:val="00EB154F"/>
    <w:rsid w:val="00EB1AF2"/>
    <w:rsid w:val="00EB2143"/>
    <w:rsid w:val="00EB2A7A"/>
    <w:rsid w:val="00EB3133"/>
    <w:rsid w:val="00EB408C"/>
    <w:rsid w:val="00EB475B"/>
    <w:rsid w:val="00EB47D2"/>
    <w:rsid w:val="00EB4E41"/>
    <w:rsid w:val="00EB50F5"/>
    <w:rsid w:val="00EB5372"/>
    <w:rsid w:val="00EB554C"/>
    <w:rsid w:val="00EB602D"/>
    <w:rsid w:val="00EB7199"/>
    <w:rsid w:val="00EB726B"/>
    <w:rsid w:val="00EC0417"/>
    <w:rsid w:val="00EC04EF"/>
    <w:rsid w:val="00EC0769"/>
    <w:rsid w:val="00EC11BA"/>
    <w:rsid w:val="00EC12DC"/>
    <w:rsid w:val="00EC19C0"/>
    <w:rsid w:val="00EC1BE7"/>
    <w:rsid w:val="00EC2089"/>
    <w:rsid w:val="00EC297B"/>
    <w:rsid w:val="00EC340F"/>
    <w:rsid w:val="00EC40C0"/>
    <w:rsid w:val="00EC5955"/>
    <w:rsid w:val="00EC5B89"/>
    <w:rsid w:val="00EC60F9"/>
    <w:rsid w:val="00EC647C"/>
    <w:rsid w:val="00ED0331"/>
    <w:rsid w:val="00ED0348"/>
    <w:rsid w:val="00ED10C8"/>
    <w:rsid w:val="00ED1818"/>
    <w:rsid w:val="00ED211E"/>
    <w:rsid w:val="00ED2942"/>
    <w:rsid w:val="00ED325F"/>
    <w:rsid w:val="00ED346A"/>
    <w:rsid w:val="00ED353C"/>
    <w:rsid w:val="00ED3ADD"/>
    <w:rsid w:val="00ED41C9"/>
    <w:rsid w:val="00ED423F"/>
    <w:rsid w:val="00ED43AD"/>
    <w:rsid w:val="00ED4C13"/>
    <w:rsid w:val="00ED4EB2"/>
    <w:rsid w:val="00ED509D"/>
    <w:rsid w:val="00ED5878"/>
    <w:rsid w:val="00ED5BD2"/>
    <w:rsid w:val="00ED5FE9"/>
    <w:rsid w:val="00ED72C9"/>
    <w:rsid w:val="00ED73F7"/>
    <w:rsid w:val="00ED7401"/>
    <w:rsid w:val="00ED7911"/>
    <w:rsid w:val="00EE0A9A"/>
    <w:rsid w:val="00EE0BDF"/>
    <w:rsid w:val="00EE1A9A"/>
    <w:rsid w:val="00EE28CC"/>
    <w:rsid w:val="00EE2AB6"/>
    <w:rsid w:val="00EE2B9E"/>
    <w:rsid w:val="00EE2EB7"/>
    <w:rsid w:val="00EE36F3"/>
    <w:rsid w:val="00EE40E2"/>
    <w:rsid w:val="00EE43B6"/>
    <w:rsid w:val="00EE4F3C"/>
    <w:rsid w:val="00EE502B"/>
    <w:rsid w:val="00EE55F3"/>
    <w:rsid w:val="00EE5D51"/>
    <w:rsid w:val="00EE5F7D"/>
    <w:rsid w:val="00EE69EA"/>
    <w:rsid w:val="00EE6BC0"/>
    <w:rsid w:val="00EE75B5"/>
    <w:rsid w:val="00EE7DC6"/>
    <w:rsid w:val="00EE7E11"/>
    <w:rsid w:val="00EF0336"/>
    <w:rsid w:val="00EF07FC"/>
    <w:rsid w:val="00EF2817"/>
    <w:rsid w:val="00EF4055"/>
    <w:rsid w:val="00EF5F8F"/>
    <w:rsid w:val="00EF6465"/>
    <w:rsid w:val="00EF664F"/>
    <w:rsid w:val="00EF6BC8"/>
    <w:rsid w:val="00EF6ED0"/>
    <w:rsid w:val="00EF71B5"/>
    <w:rsid w:val="00EF7333"/>
    <w:rsid w:val="00EF73A8"/>
    <w:rsid w:val="00F004A2"/>
    <w:rsid w:val="00F004CB"/>
    <w:rsid w:val="00F00657"/>
    <w:rsid w:val="00F006DB"/>
    <w:rsid w:val="00F0124C"/>
    <w:rsid w:val="00F018A8"/>
    <w:rsid w:val="00F01DCD"/>
    <w:rsid w:val="00F01F24"/>
    <w:rsid w:val="00F02B1A"/>
    <w:rsid w:val="00F032B0"/>
    <w:rsid w:val="00F0332D"/>
    <w:rsid w:val="00F036E3"/>
    <w:rsid w:val="00F036E4"/>
    <w:rsid w:val="00F03CDB"/>
    <w:rsid w:val="00F04518"/>
    <w:rsid w:val="00F04DFA"/>
    <w:rsid w:val="00F04FC0"/>
    <w:rsid w:val="00F05501"/>
    <w:rsid w:val="00F05723"/>
    <w:rsid w:val="00F07261"/>
    <w:rsid w:val="00F07839"/>
    <w:rsid w:val="00F07C7E"/>
    <w:rsid w:val="00F10DCF"/>
    <w:rsid w:val="00F11680"/>
    <w:rsid w:val="00F11A45"/>
    <w:rsid w:val="00F11C7D"/>
    <w:rsid w:val="00F11F34"/>
    <w:rsid w:val="00F12A3B"/>
    <w:rsid w:val="00F12AAF"/>
    <w:rsid w:val="00F13389"/>
    <w:rsid w:val="00F136F8"/>
    <w:rsid w:val="00F139CB"/>
    <w:rsid w:val="00F13AA9"/>
    <w:rsid w:val="00F13C89"/>
    <w:rsid w:val="00F13D6A"/>
    <w:rsid w:val="00F1419F"/>
    <w:rsid w:val="00F142F3"/>
    <w:rsid w:val="00F15091"/>
    <w:rsid w:val="00F155C6"/>
    <w:rsid w:val="00F16EAB"/>
    <w:rsid w:val="00F17429"/>
    <w:rsid w:val="00F178A9"/>
    <w:rsid w:val="00F2033E"/>
    <w:rsid w:val="00F20FDE"/>
    <w:rsid w:val="00F21212"/>
    <w:rsid w:val="00F21A91"/>
    <w:rsid w:val="00F239CF"/>
    <w:rsid w:val="00F23C2A"/>
    <w:rsid w:val="00F240EB"/>
    <w:rsid w:val="00F245B5"/>
    <w:rsid w:val="00F24A6F"/>
    <w:rsid w:val="00F2523C"/>
    <w:rsid w:val="00F25569"/>
    <w:rsid w:val="00F2570B"/>
    <w:rsid w:val="00F278B5"/>
    <w:rsid w:val="00F27A0F"/>
    <w:rsid w:val="00F27D38"/>
    <w:rsid w:val="00F27D41"/>
    <w:rsid w:val="00F27E72"/>
    <w:rsid w:val="00F27F29"/>
    <w:rsid w:val="00F30270"/>
    <w:rsid w:val="00F30670"/>
    <w:rsid w:val="00F3106A"/>
    <w:rsid w:val="00F317BC"/>
    <w:rsid w:val="00F32F05"/>
    <w:rsid w:val="00F3437D"/>
    <w:rsid w:val="00F34C64"/>
    <w:rsid w:val="00F35543"/>
    <w:rsid w:val="00F35DC4"/>
    <w:rsid w:val="00F35DDA"/>
    <w:rsid w:val="00F3693F"/>
    <w:rsid w:val="00F373D0"/>
    <w:rsid w:val="00F37BF6"/>
    <w:rsid w:val="00F37FAE"/>
    <w:rsid w:val="00F40E19"/>
    <w:rsid w:val="00F42792"/>
    <w:rsid w:val="00F433A5"/>
    <w:rsid w:val="00F436A4"/>
    <w:rsid w:val="00F4370D"/>
    <w:rsid w:val="00F43ACC"/>
    <w:rsid w:val="00F43C78"/>
    <w:rsid w:val="00F43ED0"/>
    <w:rsid w:val="00F445A8"/>
    <w:rsid w:val="00F44737"/>
    <w:rsid w:val="00F449CC"/>
    <w:rsid w:val="00F4560D"/>
    <w:rsid w:val="00F456C6"/>
    <w:rsid w:val="00F45A79"/>
    <w:rsid w:val="00F45C16"/>
    <w:rsid w:val="00F45E18"/>
    <w:rsid w:val="00F46615"/>
    <w:rsid w:val="00F466A8"/>
    <w:rsid w:val="00F467E6"/>
    <w:rsid w:val="00F46B20"/>
    <w:rsid w:val="00F47973"/>
    <w:rsid w:val="00F518FB"/>
    <w:rsid w:val="00F51C73"/>
    <w:rsid w:val="00F52108"/>
    <w:rsid w:val="00F52FCD"/>
    <w:rsid w:val="00F53C91"/>
    <w:rsid w:val="00F557B3"/>
    <w:rsid w:val="00F5582B"/>
    <w:rsid w:val="00F55FB5"/>
    <w:rsid w:val="00F56572"/>
    <w:rsid w:val="00F5672B"/>
    <w:rsid w:val="00F56746"/>
    <w:rsid w:val="00F5737D"/>
    <w:rsid w:val="00F578E9"/>
    <w:rsid w:val="00F57B33"/>
    <w:rsid w:val="00F60960"/>
    <w:rsid w:val="00F60C36"/>
    <w:rsid w:val="00F62AB9"/>
    <w:rsid w:val="00F6494B"/>
    <w:rsid w:val="00F64B1D"/>
    <w:rsid w:val="00F65409"/>
    <w:rsid w:val="00F65E21"/>
    <w:rsid w:val="00F65FA6"/>
    <w:rsid w:val="00F66C37"/>
    <w:rsid w:val="00F66DE5"/>
    <w:rsid w:val="00F66E7D"/>
    <w:rsid w:val="00F67102"/>
    <w:rsid w:val="00F6738E"/>
    <w:rsid w:val="00F67B26"/>
    <w:rsid w:val="00F67BAE"/>
    <w:rsid w:val="00F67E2E"/>
    <w:rsid w:val="00F70411"/>
    <w:rsid w:val="00F7066D"/>
    <w:rsid w:val="00F70C40"/>
    <w:rsid w:val="00F710D6"/>
    <w:rsid w:val="00F73340"/>
    <w:rsid w:val="00F73382"/>
    <w:rsid w:val="00F7395B"/>
    <w:rsid w:val="00F73A6B"/>
    <w:rsid w:val="00F73C99"/>
    <w:rsid w:val="00F75301"/>
    <w:rsid w:val="00F7556E"/>
    <w:rsid w:val="00F766AC"/>
    <w:rsid w:val="00F76CC7"/>
    <w:rsid w:val="00F76FFB"/>
    <w:rsid w:val="00F77893"/>
    <w:rsid w:val="00F80123"/>
    <w:rsid w:val="00F80DF5"/>
    <w:rsid w:val="00F821FC"/>
    <w:rsid w:val="00F82B10"/>
    <w:rsid w:val="00F83737"/>
    <w:rsid w:val="00F8394F"/>
    <w:rsid w:val="00F84C32"/>
    <w:rsid w:val="00F84DBA"/>
    <w:rsid w:val="00F850A4"/>
    <w:rsid w:val="00F8662E"/>
    <w:rsid w:val="00F86E9B"/>
    <w:rsid w:val="00F90661"/>
    <w:rsid w:val="00F90C1C"/>
    <w:rsid w:val="00F9137E"/>
    <w:rsid w:val="00F916B3"/>
    <w:rsid w:val="00F91850"/>
    <w:rsid w:val="00F91FA8"/>
    <w:rsid w:val="00F926BC"/>
    <w:rsid w:val="00F92AA3"/>
    <w:rsid w:val="00F92D48"/>
    <w:rsid w:val="00F935C5"/>
    <w:rsid w:val="00F93961"/>
    <w:rsid w:val="00F93A01"/>
    <w:rsid w:val="00F93EC8"/>
    <w:rsid w:val="00F93FCF"/>
    <w:rsid w:val="00F94021"/>
    <w:rsid w:val="00F94BFD"/>
    <w:rsid w:val="00F95388"/>
    <w:rsid w:val="00F95893"/>
    <w:rsid w:val="00F95BCD"/>
    <w:rsid w:val="00F95F73"/>
    <w:rsid w:val="00F962FE"/>
    <w:rsid w:val="00F96CDB"/>
    <w:rsid w:val="00FA064A"/>
    <w:rsid w:val="00FA07FF"/>
    <w:rsid w:val="00FA1462"/>
    <w:rsid w:val="00FA16C4"/>
    <w:rsid w:val="00FA1794"/>
    <w:rsid w:val="00FA2D7A"/>
    <w:rsid w:val="00FA3894"/>
    <w:rsid w:val="00FA40B5"/>
    <w:rsid w:val="00FA41D7"/>
    <w:rsid w:val="00FA420D"/>
    <w:rsid w:val="00FA4313"/>
    <w:rsid w:val="00FA4BF7"/>
    <w:rsid w:val="00FA5037"/>
    <w:rsid w:val="00FA5646"/>
    <w:rsid w:val="00FA6343"/>
    <w:rsid w:val="00FA6B38"/>
    <w:rsid w:val="00FA6D60"/>
    <w:rsid w:val="00FA6E20"/>
    <w:rsid w:val="00FA733C"/>
    <w:rsid w:val="00FA7662"/>
    <w:rsid w:val="00FA7D4C"/>
    <w:rsid w:val="00FB049D"/>
    <w:rsid w:val="00FB205F"/>
    <w:rsid w:val="00FB21D8"/>
    <w:rsid w:val="00FB3461"/>
    <w:rsid w:val="00FB3933"/>
    <w:rsid w:val="00FB39F9"/>
    <w:rsid w:val="00FB3A4B"/>
    <w:rsid w:val="00FB4B25"/>
    <w:rsid w:val="00FB4C98"/>
    <w:rsid w:val="00FB5317"/>
    <w:rsid w:val="00FB568E"/>
    <w:rsid w:val="00FB58C2"/>
    <w:rsid w:val="00FB6C6F"/>
    <w:rsid w:val="00FB6FE0"/>
    <w:rsid w:val="00FB7F67"/>
    <w:rsid w:val="00FC0407"/>
    <w:rsid w:val="00FC1EE8"/>
    <w:rsid w:val="00FC1F73"/>
    <w:rsid w:val="00FC2B54"/>
    <w:rsid w:val="00FC37E1"/>
    <w:rsid w:val="00FC3D16"/>
    <w:rsid w:val="00FC4053"/>
    <w:rsid w:val="00FC49BB"/>
    <w:rsid w:val="00FC4A63"/>
    <w:rsid w:val="00FD1645"/>
    <w:rsid w:val="00FD1DB3"/>
    <w:rsid w:val="00FD2B2B"/>
    <w:rsid w:val="00FD3643"/>
    <w:rsid w:val="00FD36A3"/>
    <w:rsid w:val="00FD3865"/>
    <w:rsid w:val="00FD3E86"/>
    <w:rsid w:val="00FD45BC"/>
    <w:rsid w:val="00FD48C3"/>
    <w:rsid w:val="00FD4EA0"/>
    <w:rsid w:val="00FD528B"/>
    <w:rsid w:val="00FD569E"/>
    <w:rsid w:val="00FD5A1C"/>
    <w:rsid w:val="00FD5D74"/>
    <w:rsid w:val="00FD5EA7"/>
    <w:rsid w:val="00FD5EF1"/>
    <w:rsid w:val="00FD6B76"/>
    <w:rsid w:val="00FD7386"/>
    <w:rsid w:val="00FE023E"/>
    <w:rsid w:val="00FE0A4C"/>
    <w:rsid w:val="00FE0AC7"/>
    <w:rsid w:val="00FE1286"/>
    <w:rsid w:val="00FE1BF3"/>
    <w:rsid w:val="00FE1D02"/>
    <w:rsid w:val="00FE1F0F"/>
    <w:rsid w:val="00FE22A5"/>
    <w:rsid w:val="00FE296F"/>
    <w:rsid w:val="00FE2D31"/>
    <w:rsid w:val="00FE2EDF"/>
    <w:rsid w:val="00FE3E34"/>
    <w:rsid w:val="00FE4491"/>
    <w:rsid w:val="00FE4BEC"/>
    <w:rsid w:val="00FE4D61"/>
    <w:rsid w:val="00FE4DF3"/>
    <w:rsid w:val="00FE4E3D"/>
    <w:rsid w:val="00FE649A"/>
    <w:rsid w:val="00FE677B"/>
    <w:rsid w:val="00FE6935"/>
    <w:rsid w:val="00FE733E"/>
    <w:rsid w:val="00FE73F2"/>
    <w:rsid w:val="00FF0830"/>
    <w:rsid w:val="00FF0888"/>
    <w:rsid w:val="00FF3AD2"/>
    <w:rsid w:val="00FF5426"/>
    <w:rsid w:val="00FF5E8A"/>
    <w:rsid w:val="00FF5F02"/>
    <w:rsid w:val="00FF7040"/>
    <w:rsid w:val="00FF7933"/>
    <w:rsid w:val="01B6D8AE"/>
    <w:rsid w:val="041EE10E"/>
    <w:rsid w:val="050E9355"/>
    <w:rsid w:val="0C4F5E9A"/>
    <w:rsid w:val="2F229DFE"/>
    <w:rsid w:val="305D0DA2"/>
    <w:rsid w:val="32051B62"/>
    <w:rsid w:val="3D4E4919"/>
    <w:rsid w:val="423554B7"/>
    <w:rsid w:val="54AE48FD"/>
    <w:rsid w:val="58848A6A"/>
    <w:rsid w:val="592E4E4B"/>
    <w:rsid w:val="74D9E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935F64"/>
  <w15:docId w15:val="{AA84ACEE-908C-4BA0-B335-FD5F4E87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A1B"/>
    <w:pPr>
      <w:spacing w:after="13"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3" w:line="265"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78" w:hanging="10"/>
      <w:jc w:val="center"/>
      <w:outlineLvl w:val="1"/>
    </w:pPr>
    <w:rPr>
      <w:rFonts w:ascii="Arial" w:eastAsia="Arial" w:hAnsi="Arial" w:cs="Arial"/>
      <w:b/>
      <w:color w:val="FF0000"/>
      <w:sz w:val="24"/>
    </w:rPr>
  </w:style>
  <w:style w:type="paragraph" w:styleId="Heading3">
    <w:name w:val="heading 3"/>
    <w:next w:val="Normal"/>
    <w:link w:val="Heading3Char"/>
    <w:uiPriority w:val="9"/>
    <w:unhideWhenUsed/>
    <w:qFormat/>
    <w:pPr>
      <w:keepNext/>
      <w:keepLines/>
      <w:spacing w:after="3" w:line="265"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FF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20EBC"/>
    <w:rPr>
      <w:color w:val="0563C1" w:themeColor="hyperlink"/>
      <w:u w:val="single"/>
    </w:rPr>
  </w:style>
  <w:style w:type="table" w:customStyle="1" w:styleId="TableGrid0">
    <w:name w:val="Table Grid0"/>
    <w:basedOn w:val="TableNormal"/>
    <w:uiPriority w:val="39"/>
    <w:rsid w:val="00F95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OBC Bullet,Colorful List - Accent 11,Bullet Style,L,B"/>
    <w:basedOn w:val="Normal"/>
    <w:link w:val="ListParagraphChar"/>
    <w:uiPriority w:val="34"/>
    <w:qFormat/>
    <w:rsid w:val="007A68E9"/>
    <w:pPr>
      <w:ind w:left="720"/>
      <w:contextualSpacing/>
    </w:pPr>
  </w:style>
  <w:style w:type="character" w:styleId="CommentReference">
    <w:name w:val="annotation reference"/>
    <w:basedOn w:val="DefaultParagraphFont"/>
    <w:uiPriority w:val="99"/>
    <w:semiHidden/>
    <w:unhideWhenUsed/>
    <w:rsid w:val="0062754E"/>
    <w:rPr>
      <w:sz w:val="16"/>
      <w:szCs w:val="16"/>
    </w:rPr>
  </w:style>
  <w:style w:type="paragraph" w:styleId="CommentText">
    <w:name w:val="annotation text"/>
    <w:basedOn w:val="Normal"/>
    <w:link w:val="CommentTextChar"/>
    <w:uiPriority w:val="99"/>
    <w:semiHidden/>
    <w:unhideWhenUsed/>
    <w:rsid w:val="0062754E"/>
    <w:pPr>
      <w:spacing w:line="240" w:lineRule="auto"/>
    </w:pPr>
    <w:rPr>
      <w:sz w:val="20"/>
      <w:szCs w:val="20"/>
    </w:rPr>
  </w:style>
  <w:style w:type="character" w:customStyle="1" w:styleId="CommentTextChar">
    <w:name w:val="Comment Text Char"/>
    <w:basedOn w:val="DefaultParagraphFont"/>
    <w:link w:val="CommentText"/>
    <w:uiPriority w:val="99"/>
    <w:semiHidden/>
    <w:rsid w:val="0062754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2754E"/>
    <w:rPr>
      <w:b/>
      <w:bCs/>
    </w:rPr>
  </w:style>
  <w:style w:type="character" w:customStyle="1" w:styleId="CommentSubjectChar">
    <w:name w:val="Comment Subject Char"/>
    <w:basedOn w:val="CommentTextChar"/>
    <w:link w:val="CommentSubject"/>
    <w:uiPriority w:val="99"/>
    <w:semiHidden/>
    <w:rsid w:val="0062754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27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54E"/>
    <w:rPr>
      <w:rFonts w:ascii="Segoe UI" w:eastAsia="Arial" w:hAnsi="Segoe UI" w:cs="Segoe UI"/>
      <w:color w:val="000000"/>
      <w:sz w:val="18"/>
      <w:szCs w:val="18"/>
    </w:rPr>
  </w:style>
  <w:style w:type="paragraph" w:styleId="Header">
    <w:name w:val="header"/>
    <w:basedOn w:val="Normal"/>
    <w:link w:val="HeaderChar"/>
    <w:uiPriority w:val="99"/>
    <w:unhideWhenUsed/>
    <w:rsid w:val="00042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CE"/>
    <w:rPr>
      <w:rFonts w:ascii="Arial" w:eastAsia="Arial" w:hAnsi="Arial" w:cs="Arial"/>
      <w:color w:val="000000"/>
      <w:sz w:val="24"/>
    </w:rPr>
  </w:style>
  <w:style w:type="paragraph" w:styleId="Revision">
    <w:name w:val="Revision"/>
    <w:hidden/>
    <w:uiPriority w:val="99"/>
    <w:semiHidden/>
    <w:rsid w:val="005A31B1"/>
    <w:pPr>
      <w:spacing w:after="0" w:line="240" w:lineRule="auto"/>
    </w:pPr>
    <w:rPr>
      <w:rFonts w:ascii="Arial" w:eastAsia="Arial" w:hAnsi="Arial" w:cs="Arial"/>
      <w:color w:val="000000"/>
      <w:sz w:val="24"/>
    </w:rPr>
  </w:style>
  <w:style w:type="paragraph" w:styleId="Footer">
    <w:name w:val="footer"/>
    <w:basedOn w:val="Normal"/>
    <w:link w:val="FooterChar"/>
    <w:uiPriority w:val="99"/>
    <w:unhideWhenUsed/>
    <w:rsid w:val="007F20D8"/>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7F20D8"/>
    <w:rPr>
      <w:rFonts w:cs="Times New Roman"/>
      <w:lang w:val="en-US" w:eastAsia="en-US"/>
    </w:rPr>
  </w:style>
  <w:style w:type="paragraph" w:styleId="BodyTextIndent2">
    <w:name w:val="Body Text Indent 2"/>
    <w:basedOn w:val="Normal"/>
    <w:link w:val="BodyTextIndent2Char"/>
    <w:rsid w:val="00F43ED0"/>
    <w:pPr>
      <w:spacing w:after="120" w:line="480" w:lineRule="auto"/>
      <w:ind w:left="283" w:firstLine="0"/>
    </w:pPr>
    <w:rPr>
      <w:rFonts w:ascii="Times New Roman" w:eastAsia="Times New Roman" w:hAnsi="Times New Roman" w:cs="Times New Roman"/>
      <w:color w:val="auto"/>
      <w:szCs w:val="24"/>
    </w:rPr>
  </w:style>
  <w:style w:type="character" w:customStyle="1" w:styleId="BodyTextIndent2Char">
    <w:name w:val="Body Text Indent 2 Char"/>
    <w:basedOn w:val="DefaultParagraphFont"/>
    <w:link w:val="BodyTextIndent2"/>
    <w:rsid w:val="00F43ED0"/>
    <w:rPr>
      <w:rFonts w:ascii="Times New Roman" w:eastAsia="Times New Roman" w:hAnsi="Times New Roman" w:cs="Times New Roman"/>
      <w:sz w:val="24"/>
      <w:szCs w:val="24"/>
    </w:rPr>
  </w:style>
  <w:style w:type="paragraph" w:customStyle="1" w:styleId="paragraph">
    <w:name w:val="paragraph"/>
    <w:basedOn w:val="Normal"/>
    <w:rsid w:val="00B65D29"/>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B65D29"/>
  </w:style>
  <w:style w:type="character" w:customStyle="1" w:styleId="eop">
    <w:name w:val="eop"/>
    <w:basedOn w:val="DefaultParagraphFont"/>
    <w:rsid w:val="00B65D29"/>
  </w:style>
  <w:style w:type="paragraph" w:customStyle="1" w:styleId="Default">
    <w:name w:val="Default"/>
    <w:rsid w:val="003E2499"/>
    <w:pPr>
      <w:autoSpaceDE w:val="0"/>
      <w:autoSpaceDN w:val="0"/>
      <w:adjustRightInd w:val="0"/>
      <w:spacing w:after="0" w:line="240" w:lineRule="auto"/>
    </w:pPr>
    <w:rPr>
      <w:rFonts w:ascii="Symbol" w:eastAsiaTheme="minorHAnsi" w:hAnsi="Symbol" w:cs="Symbol"/>
      <w:color w:val="000000"/>
      <w:sz w:val="24"/>
      <w:szCs w:val="24"/>
      <w:lang w:eastAsia="en-US"/>
    </w:rPr>
  </w:style>
  <w:style w:type="paragraph" w:styleId="BodyTextIndent">
    <w:name w:val="Body Text Indent"/>
    <w:basedOn w:val="Normal"/>
    <w:link w:val="BodyTextIndentChar"/>
    <w:uiPriority w:val="99"/>
    <w:unhideWhenUsed/>
    <w:rsid w:val="00C611E4"/>
    <w:pPr>
      <w:spacing w:after="120"/>
      <w:ind w:left="283"/>
    </w:pPr>
  </w:style>
  <w:style w:type="character" w:customStyle="1" w:styleId="BodyTextIndentChar">
    <w:name w:val="Body Text Indent Char"/>
    <w:basedOn w:val="DefaultParagraphFont"/>
    <w:link w:val="BodyTextIndent"/>
    <w:uiPriority w:val="99"/>
    <w:rsid w:val="00C611E4"/>
    <w:rPr>
      <w:rFonts w:ascii="Arial" w:eastAsia="Arial" w:hAnsi="Arial" w:cs="Arial"/>
      <w:color w:val="000000"/>
      <w:sz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basedOn w:val="DefaultParagraphFont"/>
    <w:link w:val="ListParagraph"/>
    <w:uiPriority w:val="34"/>
    <w:qFormat/>
    <w:locked/>
    <w:rsid w:val="002F7440"/>
    <w:rPr>
      <w:rFonts w:ascii="Arial" w:eastAsia="Arial" w:hAnsi="Arial" w:cs="Arial"/>
      <w:color w:val="000000"/>
      <w:sz w:val="24"/>
    </w:rPr>
  </w:style>
  <w:style w:type="paragraph" w:styleId="NormalWeb">
    <w:name w:val="Normal (Web)"/>
    <w:basedOn w:val="Normal"/>
    <w:uiPriority w:val="99"/>
    <w:unhideWhenUsed/>
    <w:rsid w:val="006672F8"/>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6672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895748">
      <w:bodyDiv w:val="1"/>
      <w:marLeft w:val="0"/>
      <w:marRight w:val="0"/>
      <w:marTop w:val="0"/>
      <w:marBottom w:val="0"/>
      <w:divBdr>
        <w:top w:val="none" w:sz="0" w:space="0" w:color="auto"/>
        <w:left w:val="none" w:sz="0" w:space="0" w:color="auto"/>
        <w:bottom w:val="none" w:sz="0" w:space="0" w:color="auto"/>
        <w:right w:val="none" w:sz="0" w:space="0" w:color="auto"/>
      </w:divBdr>
    </w:div>
    <w:div w:id="480274900">
      <w:bodyDiv w:val="1"/>
      <w:marLeft w:val="0"/>
      <w:marRight w:val="0"/>
      <w:marTop w:val="0"/>
      <w:marBottom w:val="0"/>
      <w:divBdr>
        <w:top w:val="none" w:sz="0" w:space="0" w:color="auto"/>
        <w:left w:val="none" w:sz="0" w:space="0" w:color="auto"/>
        <w:bottom w:val="none" w:sz="0" w:space="0" w:color="auto"/>
        <w:right w:val="none" w:sz="0" w:space="0" w:color="auto"/>
      </w:divBdr>
    </w:div>
    <w:div w:id="772819000">
      <w:bodyDiv w:val="1"/>
      <w:marLeft w:val="0"/>
      <w:marRight w:val="0"/>
      <w:marTop w:val="0"/>
      <w:marBottom w:val="0"/>
      <w:divBdr>
        <w:top w:val="none" w:sz="0" w:space="0" w:color="auto"/>
        <w:left w:val="none" w:sz="0" w:space="0" w:color="auto"/>
        <w:bottom w:val="none" w:sz="0" w:space="0" w:color="auto"/>
        <w:right w:val="none" w:sz="0" w:space="0" w:color="auto"/>
      </w:divBdr>
    </w:div>
    <w:div w:id="808598578">
      <w:bodyDiv w:val="1"/>
      <w:marLeft w:val="0"/>
      <w:marRight w:val="0"/>
      <w:marTop w:val="0"/>
      <w:marBottom w:val="0"/>
      <w:divBdr>
        <w:top w:val="none" w:sz="0" w:space="0" w:color="auto"/>
        <w:left w:val="none" w:sz="0" w:space="0" w:color="auto"/>
        <w:bottom w:val="none" w:sz="0" w:space="0" w:color="auto"/>
        <w:right w:val="none" w:sz="0" w:space="0" w:color="auto"/>
      </w:divBdr>
    </w:div>
    <w:div w:id="847673629">
      <w:bodyDiv w:val="1"/>
      <w:marLeft w:val="0"/>
      <w:marRight w:val="0"/>
      <w:marTop w:val="0"/>
      <w:marBottom w:val="0"/>
      <w:divBdr>
        <w:top w:val="none" w:sz="0" w:space="0" w:color="auto"/>
        <w:left w:val="none" w:sz="0" w:space="0" w:color="auto"/>
        <w:bottom w:val="none" w:sz="0" w:space="0" w:color="auto"/>
        <w:right w:val="none" w:sz="0" w:space="0" w:color="auto"/>
      </w:divBdr>
    </w:div>
    <w:div w:id="1137919660">
      <w:bodyDiv w:val="1"/>
      <w:marLeft w:val="0"/>
      <w:marRight w:val="0"/>
      <w:marTop w:val="0"/>
      <w:marBottom w:val="0"/>
      <w:divBdr>
        <w:top w:val="none" w:sz="0" w:space="0" w:color="auto"/>
        <w:left w:val="none" w:sz="0" w:space="0" w:color="auto"/>
        <w:bottom w:val="none" w:sz="0" w:space="0" w:color="auto"/>
        <w:right w:val="none" w:sz="0" w:space="0" w:color="auto"/>
      </w:divBdr>
    </w:div>
    <w:div w:id="1549489090">
      <w:bodyDiv w:val="1"/>
      <w:marLeft w:val="0"/>
      <w:marRight w:val="0"/>
      <w:marTop w:val="0"/>
      <w:marBottom w:val="0"/>
      <w:divBdr>
        <w:top w:val="none" w:sz="0" w:space="0" w:color="auto"/>
        <w:left w:val="none" w:sz="0" w:space="0" w:color="auto"/>
        <w:bottom w:val="none" w:sz="0" w:space="0" w:color="auto"/>
        <w:right w:val="none" w:sz="0" w:space="0" w:color="auto"/>
      </w:divBdr>
    </w:div>
    <w:div w:id="1774937123">
      <w:bodyDiv w:val="1"/>
      <w:marLeft w:val="0"/>
      <w:marRight w:val="0"/>
      <w:marTop w:val="0"/>
      <w:marBottom w:val="0"/>
      <w:divBdr>
        <w:top w:val="none" w:sz="0" w:space="0" w:color="auto"/>
        <w:left w:val="none" w:sz="0" w:space="0" w:color="auto"/>
        <w:bottom w:val="none" w:sz="0" w:space="0" w:color="auto"/>
        <w:right w:val="none" w:sz="0" w:space="0" w:color="auto"/>
      </w:divBdr>
    </w:div>
    <w:div w:id="1921333463">
      <w:bodyDiv w:val="1"/>
      <w:marLeft w:val="0"/>
      <w:marRight w:val="0"/>
      <w:marTop w:val="0"/>
      <w:marBottom w:val="0"/>
      <w:divBdr>
        <w:top w:val="none" w:sz="0" w:space="0" w:color="auto"/>
        <w:left w:val="none" w:sz="0" w:space="0" w:color="auto"/>
        <w:bottom w:val="none" w:sz="0" w:space="0" w:color="auto"/>
        <w:right w:val="none" w:sz="0" w:space="0" w:color="auto"/>
      </w:divBdr>
    </w:div>
    <w:div w:id="2131167149">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D66248DDAB52479948F38AB74D764C" ma:contentTypeVersion="11" ma:contentTypeDescription="Create a new document." ma:contentTypeScope="" ma:versionID="31aa09edaf62be524cc6f0c6079449a6">
  <xsd:schema xmlns:xsd="http://www.w3.org/2001/XMLSchema" xmlns:xs="http://www.w3.org/2001/XMLSchema" xmlns:p="http://schemas.microsoft.com/office/2006/metadata/properties" xmlns:ns2="324b5474-4d16-482a-8385-235b0965cd98" xmlns:ns3="9b0ca71c-210a-4371-a9c7-9f929c6d7f37" targetNamespace="http://schemas.microsoft.com/office/2006/metadata/properties" ma:root="true" ma:fieldsID="a94f615dbae463b1fc16dc8b79a60c10" ns2:_="" ns3:_="">
    <xsd:import namespace="324b5474-4d16-482a-8385-235b0965cd98"/>
    <xsd:import namespace="9b0ca71c-210a-4371-a9c7-9f929c6d7f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b5474-4d16-482a-8385-235b0965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0ca71c-210a-4371-a9c7-9f929c6d7f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5FD0A-9F10-4F4C-95E4-B60631600A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F5094-6F89-43F4-AEB0-F10807D97037}">
  <ds:schemaRefs>
    <ds:schemaRef ds:uri="http://schemas.microsoft.com/sharepoint/v3/contenttype/forms"/>
  </ds:schemaRefs>
</ds:datastoreItem>
</file>

<file path=customXml/itemProps3.xml><?xml version="1.0" encoding="utf-8"?>
<ds:datastoreItem xmlns:ds="http://schemas.openxmlformats.org/officeDocument/2006/customXml" ds:itemID="{4FF121FF-424E-467A-91E1-DA7DDF5CDD7A}">
  <ds:schemaRefs>
    <ds:schemaRef ds:uri="http://schemas.openxmlformats.org/officeDocument/2006/bibliography"/>
  </ds:schemaRefs>
</ds:datastoreItem>
</file>

<file path=customXml/itemProps4.xml><?xml version="1.0" encoding="utf-8"?>
<ds:datastoreItem xmlns:ds="http://schemas.openxmlformats.org/officeDocument/2006/customXml" ds:itemID="{A08F83A2-66CD-47A9-9998-7D29C3505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b5474-4d16-482a-8385-235b0965cd98"/>
    <ds:schemaRef ds:uri="9b0ca71c-210a-4371-a9c7-9f929c6d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ka041374</dc:creator>
  <cp:keywords/>
  <cp:lastModifiedBy>Megan Bishop (HEIW)</cp:lastModifiedBy>
  <cp:revision>2</cp:revision>
  <cp:lastPrinted>2020-11-05T09:04:00Z</cp:lastPrinted>
  <dcterms:created xsi:type="dcterms:W3CDTF">2021-12-15T11:20:00Z</dcterms:created>
  <dcterms:modified xsi:type="dcterms:W3CDTF">2021-12-15T11:20:00Z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0x0101004BD66248DDAB52479948F38AB74D764C</vt:lpwstr>
  </property>
</Properties>
</file>